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customXML/item1.xml" ContentType="application/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theme/theme1.xml" ContentType="application/vnd.openxmlformats-officedocument.theme+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1">
      <w:pPr>
        <w:pStyle w:val="Title"/>
        <w:ind w:left="-1" w:firstLine="0"/>
        <w:jc w:val="left"/>
        <w:rPr>
          <w:rFonts w:ascii="Times New Roman" w:cs="Times New Roman" w:hAnsi="Times New Roman"/>
          <w:sz w:val="26"/>
          <w:szCs w:val="26"/>
        </w:rPr>
      </w:pPr>
    </w:p>
    <w:p w14:paraId="00000002">
      <w:pPr>
        <w:pStyle w:val="Title"/>
        <w:ind w:left="0" w:hanging="2"/>
        <w:rPr>
          <w:rFonts w:ascii="Times New Roman" w:cs="Times New Roman" w:hAnsi="Times New Roman"/>
          <w:sz w:val="23"/>
          <w:szCs w:val="23"/>
        </w:rPr>
      </w:pPr>
    </w:p>
    <w:p w14:paraId="00000003">
      <w:pPr>
        <w:pStyle w:val="Title"/>
        <w:ind w:left="0" w:hanging="2"/>
        <w:rPr>
          <w:rFonts w:ascii="Times New Roman" w:cs="Times New Roman" w:hAnsi="Times New Roman"/>
          <w:sz w:val="24"/>
          <w:szCs w:val="24"/>
        </w:rPr>
      </w:pPr>
      <w:r>
        <w:rPr>
          <w:rFonts w:ascii="Times New Roman" w:cs="Times New Roman" w:hAnsi="Times New Roman"/>
          <w:sz w:val="24"/>
          <w:szCs w:val="24"/>
          <w:rtl w:val="off"/>
        </w:rPr>
        <w:t>NOMAS LĪGUMS Nr._______</w:t>
      </w:r>
    </w:p>
    <w:p w14:paraId="00000004">
      <w:pPr>
        <w:pStyle w:val="Title"/>
        <w:ind w:left="0" w:hanging="2"/>
        <w:rPr>
          <w:rFonts w:ascii="Times New Roman" w:cs="Times New Roman" w:hAnsi="Times New Roman"/>
          <w:sz w:val="24"/>
          <w:szCs w:val="24"/>
        </w:rPr>
      </w:pPr>
      <w:r>
        <w:rPr>
          <w:rFonts w:ascii="Times New Roman" w:cs="Times New Roman" w:hAnsi="Times New Roman"/>
          <w:sz w:val="24"/>
          <w:szCs w:val="24"/>
          <w:rtl w:val="off"/>
        </w:rPr>
        <w:t>Par nedzīvojamo telpu Nr.4 nomu</w:t>
      </w:r>
    </w:p>
    <w:p w14:paraId="00000005">
      <w:pPr>
        <w:ind w:left="0" w:hanging="2"/>
        <w:jc w:val="both"/>
        <w:rPr>
          <w:rFonts w:ascii="Times New Roman" w:cs="Times New Roman" w:hAnsi="Times New Roman"/>
          <w:sz w:val="23"/>
          <w:szCs w:val="23"/>
        </w:rPr>
      </w:pPr>
    </w:p>
    <w:p w14:paraId="00000006">
      <w:pPr>
        <w:tabs>
          <w:tab w:val="left" w:leader="none" w:pos="6663"/>
        </w:tabs>
        <w:ind w:left="0" w:hanging="2"/>
        <w:jc w:val="both"/>
        <w:rPr>
          <w:rFonts w:ascii="Times New Roman" w:cs="Times New Roman" w:hAnsi="Times New Roman"/>
          <w:sz w:val="23"/>
          <w:szCs w:val="23"/>
        </w:rPr>
      </w:pPr>
      <w:r>
        <w:rPr>
          <w:rFonts w:ascii="Times New Roman" w:cs="Times New Roman" w:hAnsi="Times New Roman"/>
          <w:sz w:val="23"/>
          <w:szCs w:val="23"/>
          <w:rtl w:val="off"/>
        </w:rPr>
        <w:t>Rīgā,</w:t>
      </w:r>
    </w:p>
    <w:p w14:paraId="00000007">
      <w:pPr>
        <w:tabs>
          <w:tab w:val="left" w:leader="none" w:pos="6663"/>
        </w:tabs>
        <w:ind w:left="0" w:hanging="2"/>
        <w:jc w:val="both"/>
        <w:rPr>
          <w:rFonts w:ascii="Times New Roman" w:cs="Times New Roman" w:hAnsi="Times New Roman"/>
          <w:i/>
          <w:sz w:val="23"/>
          <w:szCs w:val="23"/>
        </w:rPr>
      </w:pPr>
      <w:r>
        <w:rPr>
          <w:rFonts w:ascii="Times New Roman" w:cs="Times New Roman" w:hAnsi="Times New Roman"/>
          <w:i/>
          <w:sz w:val="23"/>
          <w:szCs w:val="23"/>
          <w:rtl w:val="off"/>
        </w:rPr>
        <w:t>dokumenta datums ir</w:t>
      </w:r>
    </w:p>
    <w:p w14:paraId="00000008">
      <w:pPr>
        <w:tabs>
          <w:tab w:val="left" w:leader="none" w:pos="6663"/>
        </w:tabs>
        <w:ind w:left="0" w:hanging="2"/>
        <w:jc w:val="both"/>
        <w:rPr>
          <w:rFonts w:ascii="Times New Roman" w:cs="Times New Roman" w:hAnsi="Times New Roman"/>
          <w:i/>
          <w:sz w:val="23"/>
          <w:szCs w:val="23"/>
        </w:rPr>
      </w:pPr>
      <w:r>
        <w:rPr>
          <w:rFonts w:ascii="Times New Roman" w:cs="Times New Roman" w:hAnsi="Times New Roman"/>
          <w:i/>
          <w:sz w:val="23"/>
          <w:szCs w:val="23"/>
          <w:rtl w:val="off"/>
        </w:rPr>
        <w:t>pušu pēdējā elektroniskā paraksta</w:t>
      </w:r>
    </w:p>
    <w:p w14:paraId="00000009">
      <w:pPr>
        <w:tabs>
          <w:tab w:val="left" w:leader="none" w:pos="6663"/>
        </w:tabs>
        <w:ind w:left="0" w:hanging="2"/>
        <w:jc w:val="both"/>
        <w:rPr>
          <w:rFonts w:ascii="Times New Roman" w:cs="Times New Roman" w:hAnsi="Times New Roman"/>
          <w:i/>
          <w:sz w:val="23"/>
          <w:szCs w:val="23"/>
        </w:rPr>
      </w:pPr>
      <w:r>
        <w:rPr>
          <w:rFonts w:ascii="Times New Roman" w:cs="Times New Roman" w:hAnsi="Times New Roman"/>
          <w:i/>
          <w:sz w:val="23"/>
          <w:szCs w:val="23"/>
          <w:rtl w:val="off"/>
        </w:rPr>
        <w:t>laika zīmoga datums</w:t>
      </w:r>
    </w:p>
    <w:p w14:paraId="0000000A">
      <w:pPr>
        <w:tabs>
          <w:tab w:val="left" w:leader="none" w:pos="6663"/>
        </w:tabs>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w:t>
      </w:r>
    </w:p>
    <w:p w14:paraId="0000000B">
      <w:pPr>
        <w:ind w:left="0" w:hanging="2"/>
        <w:jc w:val="both"/>
        <w:rPr>
          <w:rFonts w:ascii="Times New Roman" w:cs="Times New Roman" w:hAnsi="Times New Roman"/>
          <w:sz w:val="23"/>
          <w:szCs w:val="23"/>
        </w:rPr>
      </w:pPr>
    </w:p>
    <w:p w14:paraId="0000000C">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rFonts w:ascii="Times New Roman" w:cs="Times New Roman" w:hAnsi="Times New Roman"/>
          <w:sz w:val="23"/>
          <w:szCs w:val="23"/>
        </w:rPr>
      </w:pPr>
      <w:r>
        <w:rPr>
          <w:rFonts w:ascii="Times New Roman" w:cs="Times New Roman" w:hAnsi="Times New Roman"/>
          <w:b/>
          <w:bCs/>
          <w:color w:val="242424"/>
          <w:sz w:val="24"/>
          <w:highlight w:val="white"/>
          <w:rtl w:val="off"/>
          <w:lang w:val="en-US"/>
        </w:rPr>
        <w:t>SIA “Latvijas Nacionālais sporta centrs”</w:t>
      </w:r>
      <w:r>
        <w:rPr>
          <w:rFonts w:ascii="Times New Roman" w:cs="Times New Roman" w:hAnsi="Times New Roman"/>
          <w:color w:val="242424"/>
          <w:sz w:val="24"/>
          <w:highlight w:val="white"/>
          <w:rtl w:val="off"/>
          <w:lang w:val="en-US"/>
        </w:rPr>
        <w:t xml:space="preserve"> reģistrācijas Nr.50003140671, adrese Augšiela 1, Rīga, LV-1009 </w:t>
      </w:r>
      <w:r>
        <w:rPr>
          <w:rFonts w:ascii="Times New Roman" w:cs="Times New Roman" w:hAnsi="Times New Roman"/>
          <w:color w:val="242424"/>
          <w:sz w:val="24"/>
          <w:highlight w:val="white"/>
          <w:rtl w:val="off"/>
          <w:lang w:val="en-US"/>
        </w:rPr>
        <w:t>(turpmāk – IZNOMĀTĀJS)</w:t>
      </w:r>
      <w:r>
        <w:rPr>
          <w:rFonts w:ascii="Times New Roman" w:cs="Times New Roman" w:hAnsi="Times New Roman"/>
          <w:color w:val="242424"/>
          <w:sz w:val="24"/>
          <w:highlight w:val="white"/>
          <w:rtl w:val="off"/>
          <w:lang w:val="en-US"/>
        </w:rPr>
        <w:t xml:space="preserve">, tās valdes locekļa Andra Pārupa personā, kurš darbojas uz statūtiem  un </w:t>
      </w:r>
      <w:r>
        <w:rPr>
          <w:rFonts w:ascii="Times New Roman" w:cs="Times New Roman" w:hAnsi="Times New Roman"/>
          <w:color w:val="000000" w:themeColor="dk1"/>
          <w:sz w:val="24"/>
          <w:highlight w:val="white"/>
          <w:rtl w:val="off"/>
          <w:lang w:val="en-US"/>
        </w:rPr>
        <w:t>2025. gada 03. aprīļa</w:t>
      </w:r>
      <w:r>
        <w:rPr>
          <w:rFonts w:ascii="Times New Roman" w:cs="Times New Roman" w:hAnsi="Times New Roman"/>
          <w:color w:val="ff0000"/>
          <w:sz w:val="24"/>
          <w:highlight w:val="white"/>
          <w:rtl w:val="off"/>
          <w:lang w:val="en-US"/>
        </w:rPr>
        <w:t xml:space="preserve"> </w:t>
      </w:r>
      <w:r>
        <w:rPr>
          <w:rFonts w:ascii="Times New Roman" w:cs="Times New Roman" w:hAnsi="Times New Roman"/>
          <w:color w:val="242424"/>
          <w:sz w:val="24"/>
          <w:highlight w:val="white"/>
          <w:rtl w:val="off"/>
          <w:lang w:val="en-US"/>
        </w:rPr>
        <w:t>valdes sēdes pilnvarojumu, no vienas puses,</w:t>
      </w:r>
      <w:r>
        <w:rPr>
          <w:rFonts w:ascii="Segoe UI"/>
          <w:color w:val="242424"/>
          <w:sz w:val="24"/>
          <w:rtl w:val="off"/>
          <w:lang w:val="en-US"/>
        </w:rPr>
        <w:t xml:space="preserve"> </w:t>
      </w:r>
      <w:r>
        <w:rPr>
          <w:rFonts w:ascii="Times New Roman" w:cs="Times New Roman" w:hAnsi="Times New Roman"/>
          <w:sz w:val="23"/>
          <w:szCs w:val="23"/>
          <w:rtl w:val="off"/>
        </w:rPr>
        <w:t>un</w:t>
      </w:r>
    </w:p>
    <w:p w14:paraId="0000000D">
      <w:pPr>
        <w:tabs>
          <w:tab w:val="left" w:leader="none" w:pos="7513"/>
        </w:tabs>
        <w:ind w:left="0" w:hanging="2"/>
        <w:jc w:val="both"/>
        <w:rPr>
          <w:rFonts w:ascii="Times New Roman" w:cs="Times New Roman" w:hAnsi="Times New Roman"/>
          <w:sz w:val="23"/>
          <w:szCs w:val="23"/>
        </w:rPr>
      </w:pPr>
      <w:r>
        <w:rPr>
          <w:rFonts w:ascii="Times New Roman" w:cs="Times New Roman" w:hAnsi="Times New Roman"/>
          <w:b/>
          <w:sz w:val="23"/>
          <w:szCs w:val="23"/>
          <w:rtl w:val="off"/>
        </w:rPr>
        <w:t>____________</w:t>
      </w:r>
      <w:r>
        <w:rPr>
          <w:rFonts w:ascii="Times New Roman" w:cs="Times New Roman" w:hAnsi="Times New Roman"/>
          <w:sz w:val="23"/>
          <w:szCs w:val="23"/>
          <w:rtl w:val="off"/>
        </w:rPr>
        <w:t>, vienotais reģistrācijas Nr.____________, (turpmāk – NOMNIEKS), tās ____________ personā, kas darbojas saskaņā ar __________, no otras puses, kopā saukti – Puses,</w:t>
      </w:r>
    </w:p>
    <w:p w14:paraId="0000000E">
      <w:pPr>
        <w:tabs>
          <w:tab w:val="left" w:leader="none" w:pos="7513"/>
        </w:tabs>
        <w:jc w:val="both"/>
        <w:rPr>
          <w:rFonts w:ascii="Times New Roman" w:cs="Times New Roman" w:hAnsi="Times New Roman"/>
          <w:sz w:val="6"/>
          <w:szCs w:val="6"/>
        </w:rPr>
      </w:pPr>
    </w:p>
    <w:p w14:paraId="0000000F">
      <w:pPr>
        <w:tabs>
          <w:tab w:val="left" w:leader="none" w:pos="7513"/>
        </w:tabs>
        <w:ind w:left="0" w:hanging="2"/>
        <w:jc w:val="both"/>
        <w:rPr>
          <w:rFonts w:ascii="Times New Roman" w:cs="Times New Roman" w:hAnsi="Times New Roman"/>
          <w:sz w:val="23"/>
          <w:szCs w:val="23"/>
        </w:rPr>
      </w:pPr>
      <w:r>
        <w:rPr>
          <w:rFonts w:ascii="Times New Roman" w:cs="Times New Roman" w:hAnsi="Times New Roman"/>
          <w:sz w:val="23"/>
          <w:szCs w:val="23"/>
          <w:rtl w:val="off"/>
        </w:rPr>
        <w:t>noslēdz šādu līgumu (turpmāk – Līgums):</w:t>
      </w:r>
    </w:p>
    <w:p w14:paraId="00000010">
      <w:pPr>
        <w:ind w:left="1" w:hanging="3"/>
        <w:jc w:val="both"/>
        <w:rPr>
          <w:rFonts w:ascii="Times New Roman" w:cs="Times New Roman" w:hAnsi="Times New Roman"/>
          <w:sz w:val="32"/>
          <w:szCs w:val="32"/>
        </w:rPr>
      </w:pPr>
    </w:p>
    <w:p w14:paraId="00000011">
      <w:pPr>
        <w:numPr>
          <w:ilvl w:val="0"/>
          <w:numId w:val="1"/>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LĪGUMA PRIEKŠMETS</w:t>
      </w:r>
    </w:p>
    <w:p w14:paraId="00000012">
      <w:pPr>
        <w:numPr>
          <w:ilvl w:val="1"/>
          <w:numId w:val="13"/>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 xml:space="preserve">IZNOMĀTĀJS pret atlīdzību nodod un NOMNIEKS pieņem lietošanā nekustamā īpašuma </w:t>
      </w:r>
      <w:r>
        <w:rPr>
          <w:rFonts w:ascii="Times New Roman" w:cs="Times New Roman" w:hAnsi="Times New Roman"/>
          <w:sz w:val="23"/>
          <w:szCs w:val="23"/>
          <w:rtl w:val="off"/>
        </w:rPr>
        <w:t>nedzīvojamo telpu Nr.4, kas atrodas Roberta Feldmaņa ielā 11, Rīgā (būves kadastra apzīmējums 0100 084 0175 002) ar  platību 16,5 m</w:t>
      </w:r>
      <w:r>
        <w:rPr>
          <w:rFonts w:ascii="Times New Roman" w:cs="Times New Roman" w:hAnsi="Times New Roman"/>
          <w:sz w:val="23"/>
          <w:szCs w:val="23"/>
          <w:vertAlign w:val="superscript"/>
          <w:rtl w:val="off"/>
        </w:rPr>
        <w:t>2</w:t>
      </w:r>
      <w:r>
        <w:rPr>
          <w:rFonts w:ascii="Times New Roman" w:cs="Times New Roman" w:hAnsi="Times New Roman"/>
          <w:color w:val="000000"/>
          <w:sz w:val="23"/>
          <w:szCs w:val="23"/>
          <w:rtl w:val="off"/>
        </w:rPr>
        <w:t xml:space="preserve"> (</w:t>
      </w:r>
      <w:r>
        <w:rPr>
          <w:rFonts w:ascii="Times New Roman" w:cs="Times New Roman" w:hAnsi="Times New Roman"/>
          <w:sz w:val="23"/>
          <w:szCs w:val="23"/>
          <w:rtl w:val="off"/>
        </w:rPr>
        <w:t>sešpadsmit komats pieci</w:t>
      </w:r>
      <w:r>
        <w:rPr>
          <w:rFonts w:ascii="Times New Roman" w:cs="Times New Roman" w:hAnsi="Times New Roman"/>
          <w:color w:val="000000"/>
          <w:sz w:val="23"/>
          <w:szCs w:val="23"/>
          <w:rtl w:val="off"/>
        </w:rPr>
        <w:t xml:space="preserve"> kvadrātmetri</w:t>
      </w:r>
      <w:r>
        <w:rPr>
          <w:rFonts w:ascii="Times New Roman" w:cs="Times New Roman" w:hAnsi="Times New Roman"/>
          <w:i/>
          <w:color w:val="000000"/>
          <w:sz w:val="23"/>
          <w:szCs w:val="23"/>
          <w:rtl w:val="off"/>
        </w:rPr>
        <w:t xml:space="preserve">) </w:t>
      </w:r>
      <w:r>
        <w:rPr>
          <w:rFonts w:ascii="Times New Roman" w:cs="Times New Roman" w:hAnsi="Times New Roman"/>
          <w:color w:val="000000"/>
          <w:sz w:val="23"/>
          <w:szCs w:val="23"/>
          <w:rtl w:val="off"/>
        </w:rPr>
        <w:t>(turpmāk – Nomas objekts), saskaņā ar Nomas objekta novietojuma plānu (1.pielikums) un, ņemot vērā nomas tiesību izsolei iesniegto piedāvājumu.</w:t>
      </w:r>
    </w:p>
    <w:p w14:paraId="00000013">
      <w:pPr>
        <w:numPr>
          <w:ilvl w:val="1"/>
          <w:numId w:val="13"/>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Nomas objektu NOMNIEKS izmanto tikai saimnieciskās darbības īstenošanai: birojam.</w:t>
      </w:r>
    </w:p>
    <w:p w14:paraId="00000014">
      <w:pPr>
        <w:numPr>
          <w:ilvl w:val="1"/>
          <w:numId w:val="13"/>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Nekustamais īpašums NOMNIEKAM nomā tiek nodots parakstot nodošanas - pieņemšanas aktu, kas tiek pievienots Līguma pielikumā Līguma izpildes gaitā.</w:t>
      </w:r>
    </w:p>
    <w:p w14:paraId="00000015">
      <w:pPr>
        <w:numPr>
          <w:ilvl w:val="1"/>
          <w:numId w:val="13"/>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Nomas objekts NOMNIEKAM ir ierādīts un zināms un NOMNIEKS to pieņem stāvoklī, kādā tas atradīsies Nomas objekta pieņemšanas – nodošanas akta parakstīšanas brīdī.</w:t>
      </w:r>
    </w:p>
    <w:p w14:paraId="00000016">
      <w:pPr>
        <w:numPr>
          <w:ilvl w:val="1"/>
          <w:numId w:val="13"/>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NOMNIEKS par saviem līdzekļiem sedz Nomas objekta (telpu) labiekārtošanas darbus, ja tādi nepieciešami saimnieciskās darbības uzsākšanai, t.sk. nodrošina nepieciešamā aprīkojuma, iekārtu un mēbeļu iegādi.</w:t>
      </w:r>
    </w:p>
    <w:p w14:paraId="00000017">
      <w:pPr>
        <w:tabs>
          <w:tab w:val="left" w:leader="none" w:pos="426"/>
        </w:tabs>
        <w:ind w:left="0" w:hanging="2"/>
        <w:jc w:val="both"/>
        <w:rPr>
          <w:rFonts w:ascii="Times New Roman" w:cs="Times New Roman" w:hAnsi="Times New Roman"/>
          <w:sz w:val="23"/>
          <w:szCs w:val="23"/>
        </w:rPr>
      </w:pPr>
    </w:p>
    <w:p w14:paraId="00000018">
      <w:pPr>
        <w:numPr>
          <w:ilvl w:val="0"/>
          <w:numId w:val="4"/>
        </w:numPr>
        <w:tabs>
          <w:tab w:val="left" w:leader="none" w:pos="426"/>
        </w:tabs>
        <w:ind w:left="0" w:hanging="2"/>
        <w:jc w:val="center"/>
        <w:rPr>
          <w:rFonts w:ascii="Times New Roman" w:cs="Times New Roman" w:hAnsi="Times New Roman"/>
          <w:sz w:val="23"/>
          <w:szCs w:val="23"/>
        </w:rPr>
      </w:pPr>
      <w:r>
        <w:rPr>
          <w:rFonts w:ascii="Times New Roman" w:cs="Times New Roman" w:hAnsi="Times New Roman"/>
          <w:b/>
          <w:sz w:val="23"/>
          <w:szCs w:val="23"/>
          <w:rtl w:val="off"/>
        </w:rPr>
        <w:t>LĪGUMA DARBĪBAS TERMIŅŠ</w:t>
      </w:r>
    </w:p>
    <w:p w14:paraId="00000019">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Līgums stājas spēkā dienā, kad to ir parakstījušas abas Puses, un ir noslēgts uz noteiktu laiku 3 (trīs) gadi līdz </w:t>
      </w:r>
      <w:r>
        <w:rPr>
          <w:rFonts w:ascii="Times New Roman" w:cs="Times New Roman" w:hAnsi="Times New Roman"/>
          <w:b/>
          <w:sz w:val="23"/>
          <w:szCs w:val="23"/>
          <w:rtl w:val="off"/>
        </w:rPr>
        <w:t>2028.gada __.________</w:t>
      </w:r>
      <w:r>
        <w:rPr>
          <w:rFonts w:ascii="Times New Roman" w:cs="Times New Roman" w:hAnsi="Times New Roman"/>
          <w:sz w:val="23"/>
          <w:szCs w:val="23"/>
          <w:rtl w:val="off"/>
        </w:rPr>
        <w:t>. Saistības, kas radušās Līguma spēkā esamības laikā, ir spēkā līdz to pilnīgai izpildei.</w:t>
      </w:r>
    </w:p>
    <w:p w14:paraId="0000001A">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1B">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IZNOMĀTĀJAM ir tiesības, rakstiski informējot NOMNIEKU, vienpusēji izbeigt Līgumu, neatlīdzinot NOMNIEKAM zaudējumus, kas saistīti ar Līguma pirmstermiņa izbeigšanu, kā arī NOMNIEKA Nomas objektam taisītos izdevums, ja:</w:t>
      </w:r>
    </w:p>
    <w:p w14:paraId="0000001C">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ilgāk kā 2 (divus) kalendāros mēnešus kavē Līgumā noteikto maksājumu samaksas termiņu;</w:t>
      </w:r>
    </w:p>
    <w:p w14:paraId="0000001D">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NOMNIEKA darbības vai bezdarbības rezultātā tiek bojāts Nomas objekts, t.sk., bet netikai NOMNIEKS veic patvaļīgu Nomas objekta vai tā daļas pārbūvi, pārplānošanu, nojaukšanu, maina tā funkcionālo nozīmi, bojā citu IZNOMĀTĀJA īpašumu;</w:t>
      </w:r>
    </w:p>
    <w:p w14:paraId="0000001E">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neievēro Līguma noteikumus, t.sk., bet ne tikai izmanto Nomas objektu citam mērķim kā paredzēts Līguma 1.2.punktā vai neizmanto Nomas objektu Līguma 1.2.punktā noteiktajam mērķim;</w:t>
      </w:r>
    </w:p>
    <w:p w14:paraId="0000001F">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ir nodevis Nomas objektu apakšnomā;</w:t>
      </w:r>
    </w:p>
    <w:p w14:paraId="00000020">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ar spēkā stājušos tiesas nolēmumu atzīts par maksātnespējīgu;</w:t>
      </w:r>
    </w:p>
    <w:p w14:paraId="00000021">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ar Valsts ieņēmumu dienesta lēmumu tiek apturēta NOMNIEKA saimnieciskā darbība;</w:t>
      </w:r>
    </w:p>
    <w:p w14:paraId="00000022">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neievēro Civillikuma vai citu normatīvo aktu noteikumi attiecībā uz Nomas objekta lietošanu un uzturēšanu;</w:t>
      </w:r>
    </w:p>
    <w:p w14:paraId="00000023">
      <w:pPr>
        <w:numPr>
          <w:ilvl w:val="2"/>
          <w:numId w:val="10"/>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ļaunprātīgi nepilda Līguma nosacījumus un dod pamatu IZNOMĀTĀJAM uzskatīt, ka IZNOMĀTĀJS nevar paļauties uz saistību izpildīšanu nākotnē.</w:t>
      </w:r>
    </w:p>
    <w:p w14:paraId="00000024">
      <w:pPr>
        <w:ind w:left="0" w:hanging="2"/>
        <w:jc w:val="both"/>
        <w:rPr>
          <w:rFonts w:ascii="Times New Roman" w:cs="Times New Roman" w:hAnsi="Times New Roman"/>
          <w:sz w:val="23"/>
          <w:szCs w:val="23"/>
        </w:rPr>
      </w:pPr>
      <w:r>
        <w:rPr>
          <w:rFonts w:ascii="Times New Roman" w:cs="Times New Roman" w:hAnsi="Times New Roman"/>
          <w:sz w:val="23"/>
          <w:szCs w:val="23"/>
          <w:rtl w:val="off"/>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5">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IZNOMĀTĀJAM ir tiesības 90 (deviņdesmit) kalendārās dienas iepriekš rakstveidā brīdinot NOMNIEKU, vienpusēji izbeigt Līgumu, neatlīdzinot NOMNIEKAM zaudējumus, kas saistīti ar Līguma pirmstermiņa izbeigšanu:</w:t>
      </w:r>
    </w:p>
    <w:p w14:paraId="00000026">
      <w:pPr>
        <w:numPr>
          <w:ilvl w:val="2"/>
          <w:numId w:val="11"/>
        </w:numPr>
        <w:ind w:left="0" w:hanging="2"/>
        <w:jc w:val="both"/>
        <w:rPr>
          <w:rFonts w:ascii="Times New Roman" w:cs="Times New Roman" w:hAnsi="Times New Roman"/>
          <w:sz w:val="23"/>
          <w:szCs w:val="23"/>
        </w:rPr>
      </w:pPr>
      <w:r>
        <w:rPr>
          <w:rFonts w:ascii="Times New Roman" w:cs="Times New Roman" w:hAnsi="Times New Roman"/>
          <w:sz w:val="23"/>
          <w:szCs w:val="23"/>
          <w:rtl w:val="off"/>
        </w:rPr>
        <w:t>ja Nomas objekts IZNOMĀTĀJAM nepieciešams sabiedrisko vajadzību nodrošināšanai vai normatīvajos aktos noteikto publisko funkciju veikšanai;</w:t>
      </w:r>
    </w:p>
    <w:p w14:paraId="00000027">
      <w:pPr>
        <w:numPr>
          <w:ilvl w:val="2"/>
          <w:numId w:val="11"/>
        </w:numPr>
        <w:ind w:left="0" w:hanging="2"/>
        <w:jc w:val="both"/>
        <w:rPr>
          <w:rFonts w:ascii="Times New Roman" w:cs="Times New Roman" w:hAnsi="Times New Roman"/>
          <w:sz w:val="23"/>
          <w:szCs w:val="23"/>
        </w:rPr>
      </w:pPr>
      <w:r>
        <w:rPr>
          <w:rFonts w:ascii="Times New Roman" w:cs="Times New Roman" w:hAnsi="Times New Roman"/>
          <w:sz w:val="23"/>
          <w:szCs w:val="23"/>
          <w:rtl w:val="off"/>
        </w:rPr>
        <w:t>pēc IZNOMĀTĀJA iniciatīvas.</w:t>
      </w:r>
    </w:p>
    <w:p w14:paraId="00000028">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9">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NOMNIEKAM ir tiesības vienpusēji atkāpties no Līguma rakstveidā paziņojot par to IZNOMĀTĀJAM ne mazāk kā 60 (sešdesmit) kalendārās dienas iepriekš.</w:t>
      </w:r>
    </w:p>
    <w:p w14:paraId="0000002A">
      <w:pPr>
        <w:ind w:left="0" w:hanging="2"/>
        <w:jc w:val="both"/>
        <w:rPr>
          <w:rFonts w:ascii="Times New Roman" w:cs="Times New Roman" w:hAnsi="Times New Roman"/>
          <w:sz w:val="23"/>
          <w:szCs w:val="23"/>
        </w:rPr>
      </w:pPr>
    </w:p>
    <w:p w14:paraId="0000002B">
      <w:pPr>
        <w:numPr>
          <w:ilvl w:val="0"/>
          <w:numId w:val="4"/>
        </w:numPr>
        <w:tabs>
          <w:tab w:val="left" w:leader="none" w:pos="426"/>
        </w:tabs>
        <w:ind w:left="0" w:hanging="2"/>
        <w:jc w:val="center"/>
        <w:rPr>
          <w:rFonts w:ascii="Times New Roman" w:cs="Times New Roman" w:hAnsi="Times New Roman"/>
          <w:sz w:val="23"/>
          <w:szCs w:val="23"/>
        </w:rPr>
      </w:pPr>
      <w:r>
        <w:rPr>
          <w:rFonts w:ascii="Times New Roman" w:cs="Times New Roman" w:hAnsi="Times New Roman"/>
          <w:b/>
          <w:sz w:val="23"/>
          <w:szCs w:val="23"/>
          <w:rtl w:val="off"/>
        </w:rPr>
        <w:t>MAKSĀJUMI UN NORĒĶINU KĀRTĪBA</w:t>
      </w:r>
      <w:bookmarkStart w:id="0" w:name="bookmark=id.gjdgxs"/>
      <w:bookmarkEnd w:id="0"/>
    </w:p>
    <w:p w14:paraId="0000002C">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NOMNIEKS maksā IZNOMĀTĀJAM ikmēneša nomas maksu par Nomas objektu kopā </w:t>
      </w:r>
      <w:r>
        <w:rPr>
          <w:rFonts w:ascii="Times New Roman" w:cs="Times New Roman" w:hAnsi="Times New Roman"/>
          <w:b/>
          <w:sz w:val="23"/>
          <w:szCs w:val="23"/>
          <w:rtl w:val="off"/>
        </w:rPr>
        <w:t xml:space="preserve">EUR …………. apmērā, </w:t>
      </w:r>
      <w:r>
        <w:rPr>
          <w:rFonts w:ascii="Times New Roman" w:cs="Times New Roman" w:hAnsi="Times New Roman"/>
          <w:sz w:val="23"/>
          <w:szCs w:val="23"/>
          <w:rtl w:val="off"/>
        </w:rPr>
        <w:t>neskaitot pievienotās vērtības nodokli (turpmāk – PVN).</w:t>
      </w:r>
      <w:r>
        <w:rPr>
          <w:rFonts w:ascii="Times New Roman" w:cs="Times New Roman" w:hAnsi="Times New Roman"/>
          <w:b/>
          <w:sz w:val="23"/>
          <w:szCs w:val="23"/>
          <w:rtl w:val="off"/>
        </w:rPr>
        <w:t xml:space="preserve"> </w:t>
      </w:r>
      <w:r>
        <w:rPr>
          <w:rFonts w:ascii="Times New Roman" w:cs="Times New Roman" w:hAnsi="Times New Roman"/>
          <w:sz w:val="23"/>
          <w:szCs w:val="23"/>
          <w:rtl w:val="off"/>
        </w:rPr>
        <w:t xml:space="preserve">PVN Līguma noslēgšanas brīdī ir 21% (divdesmit viens procents), kas ir EUR ……………... Mēneša nomas maksas </w:t>
      </w:r>
      <w:r>
        <w:rPr>
          <w:rFonts w:ascii="Times New Roman" w:cs="Times New Roman" w:hAnsi="Times New Roman"/>
          <w:b/>
          <w:sz w:val="23"/>
          <w:szCs w:val="23"/>
          <w:rtl w:val="off"/>
        </w:rPr>
        <w:t>kopējā summa ar PVN ir EUR ………….</w:t>
      </w:r>
    </w:p>
    <w:p w14:paraId="0000002D">
      <w:pPr>
        <w:numPr>
          <w:ilvl w:val="2"/>
          <w:numId w:val="4"/>
        </w:numPr>
        <w:ind w:left="720" w:hanging="720"/>
        <w:jc w:val="both"/>
        <w:rPr>
          <w:rFonts w:ascii="Times New Roman" w:cs="Times New Roman" w:hAnsi="Times New Roman"/>
          <w:sz w:val="23"/>
          <w:szCs w:val="23"/>
        </w:rPr>
      </w:pPr>
      <w:r>
        <w:rPr>
          <w:rFonts w:ascii="Times New Roman" w:cs="Times New Roman" w:hAnsi="Times New Roman"/>
          <w:sz w:val="23"/>
          <w:szCs w:val="23"/>
          <w:rtl w:val="off"/>
        </w:rPr>
        <w:t>Papildus nomas maksai maksājami šādi obligātie maksājumi (turpmāk – Obligātie maksājumi):</w:t>
      </w:r>
    </w:p>
    <w:p w14:paraId="0000002E">
      <w:pPr>
        <w:numPr>
          <w:ilvl w:val="3"/>
          <w:numId w:val="4"/>
        </w:numPr>
        <w:ind w:left="720" w:hanging="720"/>
        <w:jc w:val="both"/>
        <w:rPr>
          <w:rFonts w:ascii="Times New Roman" w:cs="Times New Roman" w:hAnsi="Times New Roman"/>
          <w:sz w:val="23"/>
          <w:szCs w:val="23"/>
        </w:rPr>
      </w:pPr>
      <w:bookmarkStart w:id="1" w:name="_heading=h.gjdgxs"/>
      <w:bookmarkEnd w:id="1"/>
      <w:r>
        <w:rPr>
          <w:rFonts w:ascii="Times New Roman" w:cs="Times New Roman" w:hAnsi="Times New Roman"/>
          <w:sz w:val="23"/>
          <w:szCs w:val="23"/>
          <w:rtl w:val="off"/>
        </w:rPr>
        <w:t>a</w:t>
      </w:r>
      <w:r>
        <w:rPr>
          <w:rFonts w:ascii="Times New Roman" w:cs="Times New Roman" w:hAnsi="Times New Roman"/>
          <w:sz w:val="23"/>
          <w:szCs w:val="23"/>
          <w:rtl w:val="off"/>
        </w:rPr>
        <w:t>psaimniekošanas maksa – 0,71 EUR/ m2, kas kopā sastāda 11,72 EUR (vienpadsmit euro  un 72 centi) mēnesī bez pievienotās vērtības nodokļa;</w:t>
      </w:r>
    </w:p>
    <w:p w14:paraId="0000002F">
      <w:pPr>
        <w:numPr>
          <w:ilvl w:val="3"/>
          <w:numId w:val="4"/>
        </w:numPr>
        <w:ind w:left="720" w:hanging="720"/>
        <w:jc w:val="both"/>
        <w:rPr>
          <w:rFonts w:ascii="Times New Roman" w:cs="Times New Roman" w:hAnsi="Times New Roman"/>
          <w:sz w:val="23"/>
          <w:szCs w:val="23"/>
        </w:rPr>
      </w:pPr>
      <w:r>
        <w:rPr>
          <w:rFonts w:ascii="Times New Roman" w:cs="Times New Roman" w:hAnsi="Times New Roman"/>
          <w:sz w:val="23"/>
          <w:szCs w:val="23"/>
          <w:rtl w:val="off"/>
        </w:rPr>
        <w:t>maksa par komunālajiem pakalpojumiem:</w:t>
      </w:r>
    </w:p>
    <w:p w14:paraId="00000030">
      <w:pPr>
        <w:numPr>
          <w:ilvl w:val="4"/>
          <w:numId w:val="4"/>
        </w:numPr>
        <w:ind w:left="1080" w:hanging="1080"/>
        <w:jc w:val="both"/>
        <w:rPr>
          <w:rFonts w:ascii="Times New Roman" w:cs="Times New Roman" w:hAnsi="Times New Roman"/>
          <w:sz w:val="23"/>
          <w:szCs w:val="23"/>
        </w:rPr>
      </w:pPr>
      <w:bookmarkStart w:id="2" w:name="_heading=h.30j0zll"/>
      <w:bookmarkEnd w:id="2"/>
      <w:r>
        <w:rPr>
          <w:rFonts w:ascii="Times New Roman" w:cs="Times New Roman" w:hAnsi="Times New Roman"/>
          <w:sz w:val="23"/>
          <w:szCs w:val="23"/>
          <w:rtl w:val="off"/>
        </w:rPr>
        <w:t>a</w:t>
      </w:r>
      <w:r>
        <w:rPr>
          <w:rFonts w:ascii="Times New Roman" w:cs="Times New Roman" w:hAnsi="Times New Roman"/>
          <w:sz w:val="23"/>
          <w:szCs w:val="23"/>
          <w:rtl w:val="off"/>
        </w:rPr>
        <w:t>pkure un ūdens uzsildīšana apkures sezonas laikā tiek noteikta  - 2,13 EUR/ m2, kas kopā sastāda 35,15 EUR (trīsdesmit pieci euro un 15 centi) mēnesī bez pievienotās vērtības nodokļa.</w:t>
      </w:r>
    </w:p>
    <w:p w14:paraId="00000031">
      <w:pPr>
        <w:numPr>
          <w:ilvl w:val="4"/>
          <w:numId w:val="4"/>
        </w:numPr>
        <w:ind w:left="1080" w:hanging="1080"/>
        <w:jc w:val="both"/>
        <w:rPr>
          <w:rFonts w:ascii="Times New Roman" w:cs="Times New Roman" w:hAnsi="Times New Roman"/>
          <w:sz w:val="23"/>
          <w:szCs w:val="23"/>
        </w:rPr>
      </w:pPr>
      <w:bookmarkStart w:id="3" w:name="_heading=h.1fob9te"/>
      <w:bookmarkEnd w:id="3"/>
      <w:r>
        <w:rPr>
          <w:rFonts w:ascii="Times New Roman" w:cs="Times New Roman" w:hAnsi="Times New Roman"/>
          <w:sz w:val="23"/>
          <w:szCs w:val="23"/>
          <w:rtl w:val="off"/>
        </w:rPr>
        <w:t>E</w:t>
      </w:r>
      <w:r>
        <w:rPr>
          <w:rFonts w:ascii="Times New Roman" w:cs="Times New Roman" w:hAnsi="Times New Roman"/>
          <w:sz w:val="23"/>
          <w:szCs w:val="23"/>
          <w:rtl w:val="off"/>
        </w:rPr>
        <w:t>lektrība - 1,50 EUR/ m2, kas kopā sastāda 24,75 EUR (divdesmit četri euro un 75 centi) mēnesī bez pievienotās vērtības nodokļa.</w:t>
      </w:r>
    </w:p>
    <w:p w14:paraId="00000032">
      <w:pPr>
        <w:numPr>
          <w:ilvl w:val="4"/>
          <w:numId w:val="4"/>
        </w:numPr>
        <w:ind w:left="1080" w:hanging="1080"/>
        <w:jc w:val="both"/>
        <w:rPr>
          <w:rFonts w:ascii="Times New Roman" w:cs="Times New Roman" w:hAnsi="Times New Roman"/>
          <w:sz w:val="23"/>
          <w:szCs w:val="23"/>
        </w:rPr>
      </w:pPr>
      <w:bookmarkStart w:id="4" w:name="_heading=h.3znysh7"/>
      <w:bookmarkEnd w:id="4"/>
      <w:r>
        <w:rPr>
          <w:rFonts w:ascii="Times New Roman" w:cs="Times New Roman" w:hAnsi="Times New Roman"/>
          <w:sz w:val="23"/>
          <w:szCs w:val="23"/>
          <w:rtl w:val="off"/>
        </w:rPr>
        <w:t>Ū</w:t>
      </w:r>
      <w:r>
        <w:rPr>
          <w:rFonts w:ascii="Times New Roman" w:cs="Times New Roman" w:hAnsi="Times New Roman"/>
          <w:sz w:val="23"/>
          <w:szCs w:val="23"/>
          <w:rtl w:val="off"/>
        </w:rPr>
        <w:t>dens un kanalizācija - 0,43 EUR/ m2, kas kopā sastāda 7.10 EUR (septiņi euro un 10 centi) mēnesī bez pievienotās vērtības nodokļa.</w:t>
      </w:r>
    </w:p>
    <w:p w14:paraId="00000033">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4">
      <w:pPr>
        <w:numPr>
          <w:ilvl w:val="1"/>
          <w:numId w:val="4"/>
        </w:numPr>
        <w:pBdr>
          <w:top w:val="nil" w:sz="4" w:space="0"/>
          <w:left w:val="nil" w:sz="4" w:space="0"/>
          <w:bottom w:val="nil" w:sz="4" w:space="0"/>
          <w:right w:val="nil" w:sz="4" w:space="0"/>
          <w:between w:val="nil" w:sz="4" w:space="0"/>
        </w:pBdr>
        <w:spacing w:line="240" w:lineRule="auto"/>
        <w:ind w:left="0" w:hanging="2"/>
        <w:jc w:val="both"/>
        <w:rPr>
          <w:rFonts w:ascii="Times New Roman" w:cs="Times New Roman" w:hAnsi="Times New Roman"/>
          <w:color w:val="000000"/>
          <w:sz w:val="23"/>
          <w:szCs w:val="23"/>
        </w:rPr>
      </w:pPr>
      <w:r>
        <w:rPr>
          <w:rFonts w:ascii="Times New Roman" w:cs="Times New Roman" w:hAnsi="Times New Roman"/>
          <w:color w:val="000000"/>
          <w:sz w:val="23"/>
          <w:szCs w:val="23"/>
          <w:rtl w:val="off"/>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5">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NOMNIEKS nomas maksu maksā, sākot ar Līguma 1.4.apakšpunktā minētā pieņemšanas – nodošanas akta abpusējas parakstīšanas dienu. </w:t>
      </w:r>
    </w:p>
    <w:p w14:paraId="00000036">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NOMNIEKS nomas maksu maksā par kārtējo kalendāro mēnesi līdz kārtējā kalendārā mēneša beigām, pamatojoties uz IZNOMĀTĀJA izrakstīto rēķinu, kas NOMNIEKAM tiek iesniegts </w:t>
      </w:r>
      <w:r>
        <w:rPr>
          <w:rFonts w:ascii="Times New Roman" w:cs="Times New Roman" w:hAnsi="Times New Roman"/>
          <w:b/>
          <w:sz w:val="23"/>
          <w:szCs w:val="23"/>
          <w:rtl w:val="off"/>
        </w:rPr>
        <w:t>līdz kārtējā mēneša 17.datumam</w:t>
      </w:r>
      <w:r>
        <w:rPr>
          <w:rFonts w:ascii="Times New Roman" w:cs="Times New Roman" w:hAnsi="Times New Roman"/>
          <w:sz w:val="23"/>
          <w:szCs w:val="23"/>
          <w:rtl w:val="off"/>
        </w:rPr>
        <w:t xml:space="preserve">. </w:t>
      </w:r>
    </w:p>
    <w:p w14:paraId="00000037">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NOMNIEKS maksu par Līguma 3.3.apakšpunktā minētajiem pakalpojumiem maksā par iepriekšējo mēnesi līdz kārtējā kalendārā mēneša beigām, pamatojoties uz IZNOMĀTĀJA izrakstīto rēķinu, kas NOMNIEKAM tiek iesniegts </w:t>
      </w:r>
      <w:r>
        <w:rPr>
          <w:rFonts w:ascii="Times New Roman" w:cs="Times New Roman" w:hAnsi="Times New Roman"/>
          <w:b/>
          <w:sz w:val="23"/>
          <w:szCs w:val="23"/>
          <w:rtl w:val="off"/>
        </w:rPr>
        <w:t>līdz kārtējā mēneša 17.datumam</w:t>
      </w:r>
      <w:r>
        <w:rPr>
          <w:rFonts w:ascii="Times New Roman" w:cs="Times New Roman" w:hAnsi="Times New Roman"/>
          <w:sz w:val="23"/>
          <w:szCs w:val="23"/>
          <w:rtl w:val="off"/>
        </w:rPr>
        <w:t xml:space="preserve">. </w:t>
      </w:r>
    </w:p>
    <w:p w14:paraId="00000038">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9">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IZNOMĀTĀJS visus rēķinus, kas izriet no šī Līguma, NOMNIEKAM iesniedz elektroniskā veidā, nosūtot tos uz NOMNIEKA elektronisko pasta adresi </w:t>
      </w:r>
      <w:r>
        <w:rPr>
          <w:rFonts w:ascii="Times New Roman" w:cs="Times New Roman" w:hAnsi="Times New Roman"/>
          <w:sz w:val="23"/>
          <w:szCs w:val="23"/>
          <w:u w:val="single"/>
          <w:rtl w:val="off"/>
        </w:rPr>
        <w:t>_____</w:t>
      </w:r>
      <w:r>
        <w:rPr>
          <w:rFonts w:ascii="Times New Roman" w:cs="Times New Roman" w:hAnsi="Times New Roman"/>
          <w:sz w:val="23"/>
          <w:szCs w:val="23"/>
          <w:rtl w:val="off"/>
        </w:rPr>
        <w:t>.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A">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Nomas maksa par Nomas objekta  lietošanu un citi Līgumā paredzētie maksājumi tiek veikti pārskaitījuma veidā uz IZNOMĀTĀJA norēķinu kontu.</w:t>
      </w:r>
    </w:p>
    <w:p w14:paraId="0000003B">
      <w:pPr>
        <w:numPr>
          <w:ilvl w:val="1"/>
          <w:numId w:val="4"/>
        </w:numPr>
        <w:ind w:left="0" w:hanging="2"/>
        <w:jc w:val="both"/>
        <w:rPr>
          <w:rFonts w:ascii="Times New Roman" w:cs="Times New Roman" w:hAnsi="Times New Roman"/>
          <w:sz w:val="23"/>
          <w:szCs w:val="23"/>
        </w:rPr>
      </w:pPr>
      <w:r>
        <w:rPr>
          <w:rFonts w:ascii="Times New Roman" w:cs="Times New Roman" w:hAnsi="Times New Roman"/>
          <w:sz w:val="23"/>
          <w:szCs w:val="23"/>
          <w:rtl w:val="off"/>
        </w:rPr>
        <w:t>Līguma 4.1.4.punktā noteiktajā gadījumā nomas maksa netiek aprēķināta par laika periodu, kad NOMNIEKAM ir liegta iespēja lietot Nomas objektu.</w:t>
      </w:r>
    </w:p>
    <w:p w14:paraId="0000003C">
      <w:pPr>
        <w:tabs>
          <w:tab w:val="left" w:leader="none" w:pos="426"/>
        </w:tabs>
        <w:ind w:left="0" w:hanging="2"/>
        <w:jc w:val="both"/>
        <w:rPr>
          <w:rFonts w:ascii="Times New Roman" w:cs="Times New Roman" w:hAnsi="Times New Roman"/>
          <w:sz w:val="23"/>
          <w:szCs w:val="23"/>
        </w:rPr>
      </w:pPr>
    </w:p>
    <w:p w14:paraId="0000003D">
      <w:pPr>
        <w:numPr>
          <w:ilvl w:val="0"/>
          <w:numId w:val="4"/>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IZNOMĀTĀJA TIESĪBAS UN PIENĀKUMI</w:t>
      </w:r>
    </w:p>
    <w:p w14:paraId="0000003E">
      <w:pPr>
        <w:numPr>
          <w:ilvl w:val="1"/>
          <w:numId w:val="2"/>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IZNOMĀTĀJAM ir tiesības:</w:t>
      </w:r>
    </w:p>
    <w:p w14:paraId="0000003F">
      <w:pPr>
        <w:numPr>
          <w:ilvl w:val="2"/>
          <w:numId w:val="3"/>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NOMNIEKA pārstāvja klātbūtnē pārbaudīt Nomas objekta stāvokli un izmantošanu atbilstoši ekspluatācijas noteikumiem, iepriekš saskaņojot ar NOMNIEKU pārbaudes laiku;</w:t>
      </w:r>
    </w:p>
    <w:p w14:paraId="00000040">
      <w:pPr>
        <w:numPr>
          <w:ilvl w:val="2"/>
          <w:numId w:val="3"/>
        </w:numPr>
        <w:ind w:left="0" w:hanging="2"/>
        <w:jc w:val="both"/>
        <w:rPr>
          <w:rFonts w:ascii="Times New Roman" w:cs="Times New Roman" w:hAnsi="Times New Roman"/>
          <w:sz w:val="23"/>
          <w:szCs w:val="23"/>
        </w:rPr>
      </w:pPr>
      <w:r>
        <w:rPr>
          <w:rFonts w:ascii="Times New Roman" w:cs="Times New Roman" w:hAnsi="Times New Roman"/>
          <w:sz w:val="23"/>
          <w:szCs w:val="23"/>
          <w:rtl w:val="off"/>
        </w:rPr>
        <w:t>avārijas gadījumā (ugunsgrēks, eksplozija, appludināšana u.tml.) bez atsevišķas NOMNIEKA atļaujas saņemšanas jebkurā diennakts laikā piekļūt Nomas objektam;</w:t>
      </w:r>
    </w:p>
    <w:p w14:paraId="00000041">
      <w:pPr>
        <w:numPr>
          <w:ilvl w:val="2"/>
          <w:numId w:val="3"/>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uzsākt, veikt un pabeigt ēkas kārtējos (kosmētiskos) remontdarbus vai rekonstrukciju, informējot par darbu izpildes termiņiem NOMNIEKU, ja šie remontdarbi varētu traucēt NOMNIEKAM izmantot Nomas objektu. </w:t>
      </w:r>
    </w:p>
    <w:p w14:paraId="00000042">
      <w:pPr>
        <w:numPr>
          <w:ilvl w:val="1"/>
          <w:numId w:val="2"/>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IZNOMĀTĀJAM ir pienākums:</w:t>
      </w:r>
    </w:p>
    <w:p w14:paraId="00000043">
      <w:pPr>
        <w:numPr>
          <w:ilvl w:val="2"/>
          <w:numId w:val="6"/>
        </w:numPr>
        <w:ind w:left="0" w:hanging="2"/>
        <w:jc w:val="both"/>
        <w:rPr>
          <w:rFonts w:ascii="Times New Roman" w:cs="Times New Roman" w:hAnsi="Times New Roman"/>
          <w:sz w:val="23"/>
          <w:szCs w:val="23"/>
        </w:rPr>
      </w:pPr>
      <w:r>
        <w:rPr>
          <w:rFonts w:ascii="Times New Roman" w:cs="Times New Roman" w:hAnsi="Times New Roman"/>
          <w:sz w:val="23"/>
          <w:szCs w:val="23"/>
          <w:rtl w:val="off"/>
        </w:rPr>
        <w:t>nodot NOMNIEKAM lietošanā Nomas objektu saskaņā ar Līguma noteikumiem;</w:t>
      </w:r>
    </w:p>
    <w:p w14:paraId="00000044">
      <w:pPr>
        <w:numPr>
          <w:ilvl w:val="2"/>
          <w:numId w:val="6"/>
        </w:numPr>
        <w:ind w:left="0" w:hanging="2"/>
        <w:jc w:val="both"/>
        <w:rPr>
          <w:rFonts w:ascii="Times New Roman" w:cs="Times New Roman" w:hAnsi="Times New Roman"/>
          <w:sz w:val="23"/>
          <w:szCs w:val="23"/>
        </w:rPr>
      </w:pPr>
      <w:r>
        <w:rPr>
          <w:rFonts w:ascii="Times New Roman" w:cs="Times New Roman" w:hAnsi="Times New Roman"/>
          <w:sz w:val="23"/>
          <w:szCs w:val="23"/>
          <w:rtl w:val="off"/>
        </w:rPr>
        <w:t>netraucēt NOMNIEKAM lietot Nomas objektu, ja tas tiek ekspluatēts atbilstoši vispārpieņemtām normām, ekspluatācijas un Līguma noteikumiem;</w:t>
      </w:r>
    </w:p>
    <w:p w14:paraId="00000045">
      <w:pPr>
        <w:numPr>
          <w:ilvl w:val="2"/>
          <w:numId w:val="6"/>
        </w:numPr>
        <w:ind w:left="0" w:hanging="2"/>
        <w:jc w:val="both"/>
        <w:rPr>
          <w:rFonts w:ascii="Times New Roman" w:cs="Times New Roman" w:hAnsi="Times New Roman"/>
          <w:sz w:val="23"/>
          <w:szCs w:val="23"/>
        </w:rPr>
      </w:pPr>
      <w:r>
        <w:rPr>
          <w:rFonts w:ascii="Times New Roman" w:cs="Times New Roman" w:hAnsi="Times New Roman"/>
          <w:sz w:val="23"/>
          <w:szCs w:val="23"/>
          <w:rtl w:val="off"/>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6">
      <w:pPr>
        <w:numPr>
          <w:ilvl w:val="2"/>
          <w:numId w:val="6"/>
        </w:numPr>
        <w:ind w:left="0" w:hanging="2"/>
        <w:jc w:val="both"/>
        <w:rPr>
          <w:rFonts w:ascii="Times New Roman" w:cs="Times New Roman" w:hAnsi="Times New Roman"/>
          <w:sz w:val="23"/>
          <w:szCs w:val="23"/>
        </w:rPr>
      </w:pPr>
      <w:r>
        <w:rPr>
          <w:rFonts w:ascii="Times New Roman" w:cs="Times New Roman" w:hAnsi="Times New Roman"/>
          <w:sz w:val="23"/>
          <w:szCs w:val="23"/>
          <w:rtl w:val="off"/>
        </w:rPr>
        <w:t>nodrošināt NOMNIEKU ar visiem tiem komunālajiem pakalpojumiem, kuru saņemšana ir vai būs atkarīga no IZNOMĀTĀJA.</w:t>
      </w:r>
    </w:p>
    <w:p w14:paraId="00000047">
      <w:pPr>
        <w:numPr>
          <w:ilvl w:val="1"/>
          <w:numId w:val="2"/>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IZNOMĀTĀJS nav atbildīgs par pārtraukumiem elektroenerģijas, siltuma vai ūdens piegādē, ja šie pārtraukumi nav radušies IZNOMĀTĀJA vainas dēļ.</w:t>
      </w:r>
    </w:p>
    <w:p w14:paraId="00000048">
      <w:pPr>
        <w:ind w:left="0" w:hanging="2"/>
        <w:jc w:val="both"/>
        <w:rPr>
          <w:rFonts w:ascii="Times New Roman" w:cs="Times New Roman" w:hAnsi="Times New Roman"/>
          <w:sz w:val="23"/>
          <w:szCs w:val="23"/>
        </w:rPr>
      </w:pPr>
    </w:p>
    <w:p w14:paraId="00000049">
      <w:pPr>
        <w:numPr>
          <w:ilvl w:val="0"/>
          <w:numId w:val="2"/>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NOMNIEKA TIESĪBAS UN PIENĀKUMI</w:t>
      </w:r>
    </w:p>
    <w:p w14:paraId="0000004A">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NOMNIEKAM ir tiesības:</w:t>
      </w:r>
    </w:p>
    <w:p w14:paraId="0000004B">
      <w:pPr>
        <w:numPr>
          <w:ilvl w:val="2"/>
          <w:numId w:val="7"/>
        </w:numPr>
        <w:ind w:left="0" w:hanging="2"/>
        <w:jc w:val="both"/>
        <w:rPr>
          <w:rFonts w:ascii="Times New Roman" w:cs="Times New Roman" w:hAnsi="Times New Roman"/>
          <w:sz w:val="23"/>
          <w:szCs w:val="23"/>
        </w:rPr>
      </w:pPr>
      <w:r>
        <w:rPr>
          <w:rFonts w:ascii="Times New Roman" w:cs="Times New Roman" w:hAnsi="Times New Roman"/>
          <w:sz w:val="23"/>
          <w:szCs w:val="23"/>
          <w:rtl w:val="off"/>
        </w:rPr>
        <w:t>Nomas termiņa laikā netraucēti, lietot nomāto Nomas objektu Līgumā 1.2.punktā noteiktajam mērķim;</w:t>
      </w:r>
    </w:p>
    <w:p w14:paraId="0000004C">
      <w:pPr>
        <w:numPr>
          <w:ilvl w:val="2"/>
          <w:numId w:val="7"/>
        </w:numPr>
        <w:ind w:left="0" w:hanging="2"/>
        <w:jc w:val="both"/>
        <w:rPr>
          <w:rFonts w:ascii="Times New Roman" w:cs="Times New Roman" w:hAnsi="Times New Roman"/>
          <w:sz w:val="23"/>
          <w:szCs w:val="23"/>
        </w:rPr>
      </w:pPr>
      <w:r>
        <w:rPr>
          <w:rFonts w:ascii="Times New Roman" w:cs="Times New Roman" w:hAnsi="Times New Roman"/>
          <w:sz w:val="23"/>
          <w:szCs w:val="23"/>
          <w:rtl w:val="off"/>
        </w:rPr>
        <w:t>saņemot iepriekšēju IZNOMĀTĀJA rakstisku piekrišanu un, ja nepieciešams, saskaņojot ar atbildīgajām valsts un/vai pašvaldības iestādēm, uzstādīt konstrukcijas, papildinājumus, zīmes, veikt labojumus Nomas objektā;</w:t>
      </w:r>
    </w:p>
    <w:p w14:paraId="0000004D">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NOMNIEKS nav tiesīgs:</w:t>
      </w:r>
    </w:p>
    <w:p w14:paraId="0000004E">
      <w:pPr>
        <w:numPr>
          <w:ilvl w:val="2"/>
          <w:numId w:val="8"/>
        </w:numPr>
        <w:ind w:left="0" w:hanging="2"/>
        <w:jc w:val="both"/>
        <w:rPr>
          <w:rFonts w:ascii="Times New Roman" w:cs="Times New Roman" w:hAnsi="Times New Roman"/>
          <w:sz w:val="23"/>
          <w:szCs w:val="23"/>
        </w:rPr>
      </w:pPr>
      <w:r>
        <w:rPr>
          <w:rFonts w:ascii="Times New Roman" w:cs="Times New Roman" w:hAnsi="Times New Roman"/>
          <w:sz w:val="23"/>
          <w:szCs w:val="23"/>
          <w:rtl w:val="off"/>
        </w:rPr>
        <w:t>nodot Nomas objektu apakšnomā trešajai personai, ieķīlāt nomas tiesības, slēgt sadarbības līgumus vai cita veida līgumus, kuru rezultātā trešā persona iegūtu tiesības uz Nekustamo īpašumu un to lietošanu;</w:t>
      </w:r>
    </w:p>
    <w:p w14:paraId="0000004F">
      <w:pPr>
        <w:numPr>
          <w:ilvl w:val="2"/>
          <w:numId w:val="8"/>
        </w:numPr>
        <w:ind w:left="0" w:hanging="2"/>
        <w:jc w:val="both"/>
        <w:rPr>
          <w:rFonts w:ascii="Times New Roman" w:cs="Times New Roman" w:hAnsi="Times New Roman"/>
          <w:sz w:val="23"/>
          <w:szCs w:val="23"/>
        </w:rPr>
      </w:pPr>
      <w:r>
        <w:rPr>
          <w:rFonts w:ascii="Times New Roman" w:cs="Times New Roman" w:hAnsi="Times New Roman"/>
          <w:sz w:val="23"/>
          <w:szCs w:val="23"/>
          <w:rtl w:val="off"/>
        </w:rPr>
        <w:t>veikt jebkādus pārveidojumus vai izmaiņas Nomas objektā bez rakstiskas iepriekšējas saskaņošanas ar IZNOMĀTĀJU.</w:t>
      </w:r>
    </w:p>
    <w:p w14:paraId="00000050">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NOMNIEKAM ir pienākums:</w:t>
      </w:r>
    </w:p>
    <w:p w14:paraId="00000051">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Lietot Nomas objektu tikai Līguma 1.2.punktā noteiktajam mērķim un saskaņā ar Līguma noteikumiem;</w:t>
      </w:r>
    </w:p>
    <w:p w14:paraId="00000052">
      <w:pPr>
        <w:numPr>
          <w:ilvl w:val="2"/>
          <w:numId w:val="12"/>
        </w:numPr>
        <w:tabs>
          <w:tab w:val="left" w:leader="none" w:pos="993"/>
        </w:tabs>
        <w:ind w:left="0" w:hanging="2"/>
        <w:jc w:val="both"/>
        <w:rPr>
          <w:rFonts w:ascii="Times New Roman" w:cs="Times New Roman" w:hAnsi="Times New Roman"/>
          <w:sz w:val="23"/>
          <w:szCs w:val="23"/>
        </w:rPr>
      </w:pPr>
      <w:r>
        <w:rPr>
          <w:rFonts w:ascii="Times New Roman" w:cs="Times New Roman" w:hAnsi="Times New Roman"/>
          <w:sz w:val="23"/>
          <w:szCs w:val="23"/>
          <w:rtl w:val="off"/>
        </w:rPr>
        <w:t>veikt maksājums atbilstoši Līguma 3.nodaļas noteikumiem;</w:t>
      </w:r>
    </w:p>
    <w:p w14:paraId="00000053">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4">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organizēt un veikt savu saimniecisko darbību saskaņā ar LR spēkā esošo normatīvo aktu prasībām, patstāvīgi saņemt visas nepieciešamās atļaujas saimnieciskās darbības veikšanai, iekārtu un aprīkojumu lietošanai;</w:t>
      </w:r>
    </w:p>
    <w:p w14:paraId="00000055">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ar savu darbību netraucēt ēku, kurā Nomas objekts atrodas, apmeklētāju mieru, netraucēt citus ēkas nomniekus un neapgrūtināt tiem nodoto telpu lietošanu;</w:t>
      </w:r>
    </w:p>
    <w:p w14:paraId="00000056">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saudzīgi attiekties pret ēkām, kurā atrodas Nomas objekts, un tām piegulošajām teritorijām;</w:t>
      </w:r>
    </w:p>
    <w:p w14:paraId="00000057">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8">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9">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5A">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nepieciešamības gadījumā veikt Nomas objekta labiekārtošanu atbilstoši nomas mērķiem par saviem līdzekļiem, savlaicīgi saskaņojot to ar IZNOMĀTĀJU. </w:t>
      </w:r>
    </w:p>
    <w:p w14:paraId="0000005B">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netraucēt IZNOMĀTĀJAM vai tā pārstāvjiem veikt Nomas objekta tehnisko pārbaudi ar NOMNIEKU iepriekš saskaņotā laikā, nodrošinot NOMNIEKA pārstāvja piedalīšanos pārbaudes akta sastādīšanā un parakstīšanā.</w:t>
      </w:r>
    </w:p>
    <w:p w14:paraId="0000005C">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par saviem līdzekļiem veikt ēkas, kurā atrodas Nomas objekts, un/vai tai piegulošās teritorijas sakopšanas darbus, ja NOMNIEKA darbības rezultātā piegružota ēka vai tās apkārtnē;</w:t>
      </w:r>
    </w:p>
    <w:p w14:paraId="0000005D">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5E">
      <w:pPr>
        <w:numPr>
          <w:ilvl w:val="2"/>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segt IZNOMĀTĀJAM visus zaudējumus, kuri radušies NOMNIEKA vai ar to saistīto trešo personu vainas vai neuzmanības dēļ.</w:t>
      </w:r>
    </w:p>
    <w:p w14:paraId="0000005F">
      <w:pPr>
        <w:ind w:left="0" w:hanging="2"/>
        <w:jc w:val="both"/>
        <w:rPr>
          <w:rFonts w:ascii="Times New Roman" w:cs="Times New Roman" w:hAnsi="Times New Roman"/>
          <w:sz w:val="23"/>
          <w:szCs w:val="23"/>
        </w:rPr>
      </w:pPr>
    </w:p>
    <w:p w14:paraId="00000060">
      <w:pPr>
        <w:numPr>
          <w:ilvl w:val="0"/>
          <w:numId w:val="12"/>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PUŠU ATBILDĪBA</w:t>
      </w:r>
    </w:p>
    <w:p w14:paraId="00000061">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Puse atbild otrai Pusei par visiem zaudējumiem, ko tā ir nodarījusi otrai Pusei ar Līguma neizpildi vai nepienācīgu izpildi.</w:t>
      </w:r>
    </w:p>
    <w:p w14:paraId="00000062">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Par nomas maksas vai citu Līgumā paredzētu maksājumu samaksas termiņa nokavējumu, ja nokavējumā vainojams NOMNIEKS, IZNOMĀTĀJAM ir tiesības pieprasīt un tādā gadījumā NOMNIEKS maksā IZNOMĀTĀJAM nokavējuma procentus 0,5% </w:t>
      </w:r>
      <w:r>
        <w:rPr>
          <w:rFonts w:ascii="Times New Roman" w:cs="Times New Roman" w:hAnsi="Times New Roman"/>
          <w:sz w:val="22"/>
          <w:szCs w:val="22"/>
          <w:rtl w:val="off"/>
        </w:rPr>
        <w:t xml:space="preserve">(nulle komats pieci procenti) </w:t>
      </w:r>
      <w:r>
        <w:rPr>
          <w:rFonts w:ascii="Times New Roman" w:cs="Times New Roman" w:hAnsi="Times New Roman"/>
          <w:sz w:val="23"/>
          <w:szCs w:val="23"/>
          <w:rtl w:val="off"/>
        </w:rPr>
        <w:t>apmērā no kavētā maksājuma summas par katru nokavēto dienu.</w:t>
      </w:r>
    </w:p>
    <w:p w14:paraId="00000063">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Nokavējuma procentu samaksa neatbrīvo Pusi no saistību izpildes un zaudējumu atlīdzināšanas pienākuma. Zaudējumus Puses var prasīt normatīvajos aktos noteiktajā kārtībā. </w:t>
      </w:r>
    </w:p>
    <w:p w14:paraId="00000064">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IZNOMĀTĀJAM ir tiesības piedzīt parādu normatīvajos aktos noteiktajā kārtībā vai nodot parāda piedziņas tiesības trešajai personai.</w:t>
      </w:r>
    </w:p>
    <w:p w14:paraId="00000065">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NOMNIEKS ir atbildīgs par ugunsdrošību Nomas objektā.</w:t>
      </w:r>
    </w:p>
    <w:p w14:paraId="00000066">
      <w:pPr>
        <w:spacing w:line="240" w:lineRule="auto"/>
        <w:ind w:left="0" w:hanging="2"/>
        <w:rPr>
          <w:rFonts w:ascii="Times New Roman" w:cs="Times New Roman" w:hAnsi="Times New Roman"/>
          <w:sz w:val="23"/>
          <w:szCs w:val="23"/>
        </w:rPr>
      </w:pPr>
    </w:p>
    <w:p w14:paraId="00000067">
      <w:pPr>
        <w:numPr>
          <w:ilvl w:val="0"/>
          <w:numId w:val="12"/>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NEPĀRVARAMA VARA</w:t>
      </w:r>
    </w:p>
    <w:p w14:paraId="00000068">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69">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6A">
      <w:pPr>
        <w:numPr>
          <w:ilvl w:val="1"/>
          <w:numId w:val="12"/>
        </w:numPr>
        <w:ind w:left="0" w:hanging="2"/>
        <w:jc w:val="both"/>
        <w:rPr>
          <w:rFonts w:ascii="Times New Roman" w:cs="Times New Roman" w:hAnsi="Times New Roman"/>
          <w:sz w:val="23"/>
          <w:szCs w:val="23"/>
        </w:rPr>
      </w:pPr>
      <w:r>
        <w:rPr>
          <w:rFonts w:ascii="Times New Roman" w:cs="Times New Roman" w:hAnsi="Times New Roman"/>
          <w:sz w:val="23"/>
          <w:szCs w:val="23"/>
          <w:rtl w:val="off"/>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6B">
      <w:pPr>
        <w:ind w:left="0" w:hanging="2"/>
        <w:rPr>
          <w:rFonts w:ascii="Times New Roman" w:cs="Times New Roman" w:hAnsi="Times New Roman"/>
          <w:sz w:val="23"/>
          <w:szCs w:val="23"/>
        </w:rPr>
      </w:pPr>
    </w:p>
    <w:p w14:paraId="0000006C">
      <w:pPr>
        <w:numPr>
          <w:ilvl w:val="0"/>
          <w:numId w:val="12"/>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CITI NOTEIKUMI</w:t>
      </w:r>
    </w:p>
    <w:p w14:paraId="0000006D">
      <w:pPr>
        <w:numPr>
          <w:ilvl w:val="1"/>
          <w:numId w:val="5"/>
        </w:numPr>
        <w:ind w:left="0" w:hanging="2"/>
        <w:jc w:val="both"/>
        <w:rPr>
          <w:rFonts w:ascii="Times New Roman" w:cs="Times New Roman" w:hAnsi="Times New Roman"/>
          <w:sz w:val="23"/>
          <w:szCs w:val="23"/>
        </w:rPr>
      </w:pPr>
      <w:r>
        <w:rPr>
          <w:rFonts w:ascii="Times New Roman" w:cs="Times New Roman" w:hAnsi="Times New Roman"/>
          <w:sz w:val="23"/>
          <w:szCs w:val="23"/>
          <w:rtl w:val="off"/>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6E">
      <w:pPr>
        <w:numPr>
          <w:ilvl w:val="1"/>
          <w:numId w:val="5"/>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Par Līguma izpildi atbildīgā persona no IZNOMĀTĀJA puses ir </w:t>
      </w:r>
      <w:r>
        <w:rPr>
          <w:rFonts w:ascii="Times New Roman" w:cs="Times New Roman" w:hAnsi="Times New Roman"/>
          <w:b/>
          <w:sz w:val="23"/>
          <w:szCs w:val="23"/>
          <w:rtl w:val="off"/>
        </w:rPr>
        <w:t xml:space="preserve">____, tālrunis ____, elektroniskā pasta adrese </w:t>
      </w:r>
      <w:r>
        <w:rPr>
          <w:rFonts w:ascii="Times New Roman" w:cs="Times New Roman" w:hAnsi="Times New Roman"/>
          <w:b/>
          <w:color w:val="000000"/>
          <w:sz w:val="23"/>
          <w:szCs w:val="23"/>
          <w:u w:val="single"/>
          <w:rtl w:val="off"/>
        </w:rPr>
        <w:fldChar w:fldCharType="begin"/>
      </w:r>
      <w:r>
        <w:rPr>
          <w:rFonts w:ascii="Times New Roman" w:cs="Times New Roman" w:hAnsi="Times New Roman"/>
          <w:b/>
          <w:color w:val="000000"/>
          <w:sz w:val="23"/>
          <w:szCs w:val="23"/>
          <w:u w:val="single"/>
          <w:rtl w:val="off"/>
        </w:rPr>
        <w:instrText xml:space="preserve">HYPERLINK "mailto:renars.kleins@daugavasstadions.lv" </w:instrText>
      </w:r>
      <w:r>
        <w:rPr>
          <w:rFonts w:ascii="Times New Roman" w:cs="Times New Roman" w:hAnsi="Times New Roman"/>
          <w:b/>
          <w:color w:val="000000"/>
          <w:sz w:val="23"/>
          <w:szCs w:val="23"/>
          <w:u w:val="single"/>
          <w:rtl w:val="off"/>
        </w:rPr>
        <w:fldChar w:fldCharType="separate"/>
      </w:r>
      <w:r>
        <w:rPr>
          <w:rFonts w:ascii="Times New Roman" w:cs="Times New Roman" w:hAnsi="Times New Roman"/>
          <w:b/>
          <w:color w:val="000000"/>
          <w:sz w:val="23"/>
          <w:szCs w:val="23"/>
          <w:u w:val="single"/>
          <w:rtl w:val="off"/>
        </w:rPr>
        <w:t>______</w:t>
      </w:r>
      <w:r>
        <w:rPr>
          <w:rFonts w:ascii="Times New Roman" w:cs="Times New Roman" w:hAnsi="Times New Roman"/>
          <w:sz w:val="23"/>
          <w:szCs w:val="23"/>
          <w:rtl w:val="off"/>
        </w:rPr>
        <w:fldChar w:fldCharType="end"/>
      </w:r>
      <w:r>
        <w:rPr>
          <w:rFonts w:ascii="Times New Roman" w:cs="Times New Roman" w:hAnsi="Times New Roman"/>
          <w:sz w:val="23"/>
          <w:szCs w:val="23"/>
          <w:rtl w:val="off"/>
        </w:rPr>
        <w:t>.</w:t>
      </w:r>
    </w:p>
    <w:p w14:paraId="0000006F">
      <w:pPr>
        <w:numPr>
          <w:ilvl w:val="1"/>
          <w:numId w:val="5"/>
        </w:numPr>
        <w:ind w:left="0" w:hanging="2"/>
        <w:jc w:val="both"/>
        <w:rPr>
          <w:rFonts w:ascii="Times New Roman" w:cs="Times New Roman" w:hAnsi="Times New Roman"/>
          <w:sz w:val="22"/>
          <w:szCs w:val="22"/>
        </w:rPr>
      </w:pPr>
      <w:r>
        <w:rPr>
          <w:rFonts w:ascii="Times New Roman" w:cs="Times New Roman" w:hAnsi="Times New Roman"/>
          <w:sz w:val="23"/>
          <w:szCs w:val="23"/>
          <w:rtl w:val="off"/>
        </w:rPr>
        <w:t xml:space="preserve">Par Līguma izpildi atbildīgā persona no NOMNIEKA puses ir </w:t>
      </w:r>
      <w:r>
        <w:rPr>
          <w:rFonts w:ascii="Times New Roman" w:cs="Times New Roman" w:hAnsi="Times New Roman"/>
          <w:b/>
          <w:sz w:val="23"/>
          <w:szCs w:val="23"/>
          <w:rtl w:val="off"/>
        </w:rPr>
        <w:t>____, tālrunis_____, elektroniskā pasta adrese</w:t>
      </w:r>
      <w:r>
        <w:rPr>
          <w:rFonts w:ascii="Times New Roman" w:cs="Times New Roman" w:hAnsi="Times New Roman"/>
          <w:color w:val="000000"/>
          <w:sz w:val="23"/>
          <w:szCs w:val="23"/>
          <w:rtl w:val="off"/>
        </w:rPr>
        <w:t xml:space="preserve"> ______</w:t>
      </w:r>
      <w:r>
        <w:rPr>
          <w:rFonts w:ascii="Times New Roman" w:cs="Times New Roman" w:hAnsi="Times New Roman"/>
          <w:sz w:val="23"/>
          <w:szCs w:val="23"/>
          <w:rtl w:val="off"/>
        </w:rPr>
        <w:t>.</w:t>
      </w:r>
    </w:p>
    <w:p w14:paraId="00000070">
      <w:pPr>
        <w:numPr>
          <w:ilvl w:val="1"/>
          <w:numId w:val="5"/>
        </w:numPr>
        <w:ind w:left="0" w:hanging="2"/>
        <w:jc w:val="both"/>
        <w:rPr>
          <w:rFonts w:ascii="Times New Roman" w:cs="Times New Roman" w:hAnsi="Times New Roman"/>
          <w:sz w:val="23"/>
          <w:szCs w:val="23"/>
        </w:rPr>
      </w:pPr>
      <w:r>
        <w:rPr>
          <w:rFonts w:ascii="Times New Roman" w:cs="Times New Roman" w:hAnsi="Times New Roman"/>
          <w:sz w:val="23"/>
          <w:szCs w:val="23"/>
          <w:rtl w:val="off"/>
        </w:rPr>
        <w:t>Par Līguma izpildi atbildīgās personas ir pilnvarotas parakstīt telpu pieņemšanas – nodošanas aktus.</w:t>
      </w:r>
    </w:p>
    <w:p w14:paraId="00000071">
      <w:pPr>
        <w:numPr>
          <w:ilvl w:val="1"/>
          <w:numId w:val="5"/>
        </w:numPr>
        <w:ind w:left="0" w:hanging="2"/>
        <w:jc w:val="both"/>
        <w:rPr>
          <w:rFonts w:ascii="Times New Roman" w:cs="Times New Roman" w:hAnsi="Times New Roman"/>
          <w:sz w:val="23"/>
          <w:szCs w:val="23"/>
        </w:rPr>
      </w:pPr>
      <w:r>
        <w:rPr>
          <w:rFonts w:ascii="Times New Roman" w:cs="Times New Roman" w:hAnsi="Times New Roman"/>
          <w:sz w:val="23"/>
          <w:szCs w:val="23"/>
          <w:rtl w:val="off"/>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2">
      <w:pPr>
        <w:numPr>
          <w:ilvl w:val="1"/>
          <w:numId w:val="5"/>
        </w:numPr>
        <w:tabs>
          <w:tab w:val="left" w:leader="none" w:pos="567"/>
        </w:tabs>
        <w:ind w:left="0" w:hanging="2"/>
        <w:jc w:val="both"/>
        <w:rPr>
          <w:rFonts w:ascii="Times New Roman" w:cs="Times New Roman" w:hAnsi="Times New Roman"/>
          <w:sz w:val="23"/>
          <w:szCs w:val="23"/>
        </w:rPr>
      </w:pPr>
      <w:r>
        <w:rPr>
          <w:rFonts w:ascii="Times New Roman" w:cs="Times New Roman" w:hAnsi="Times New Roman"/>
          <w:sz w:val="23"/>
          <w:szCs w:val="23"/>
          <w:rtl w:val="off"/>
        </w:rPr>
        <w:t>Tās Pušu attiecības, kuras nav atrunātas Līguma tekstā, tiek regulētas saskaņā ar LR spēkā esošajiem normatīvajiem aktiem.</w:t>
      </w:r>
    </w:p>
    <w:p w14:paraId="00000073">
      <w:pPr>
        <w:numPr>
          <w:ilvl w:val="1"/>
          <w:numId w:val="5"/>
        </w:numPr>
        <w:tabs>
          <w:tab w:val="left" w:leader="none" w:pos="567"/>
        </w:tabs>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Lai nodrošinātu pienācīgu ar Līgumu noteikto saistību izpildi, Pusēm ir pienākums 5 (piecu) kalendāro dienu laikā rakstiski brīdināt vienai otru par savas adreses vai citu rekvizītu maiņu. </w:t>
      </w:r>
    </w:p>
    <w:p w14:paraId="00000074">
      <w:pPr>
        <w:numPr>
          <w:ilvl w:val="1"/>
          <w:numId w:val="5"/>
        </w:numPr>
        <w:tabs>
          <w:tab w:val="left" w:leader="none" w:pos="567"/>
        </w:tabs>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Ja kāds no Līguma noteikumiem zaudē spēku normatīvo aktu dēļ, pārējie Līguma noteikumi saglabā spēku. </w:t>
      </w:r>
    </w:p>
    <w:p w14:paraId="00000075">
      <w:pPr>
        <w:numPr>
          <w:ilvl w:val="1"/>
          <w:numId w:val="5"/>
        </w:numPr>
        <w:tabs>
          <w:tab w:val="left" w:leader="none" w:pos="567"/>
        </w:tabs>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Līgums sastādīts un parakstīts uz 6 (sešām) lapām latviešu valodā 2 (divos) eksemplāros ar vienādu juridisku spēku, no kuriem viens glabājas pie IZNOMĀTĀJA un otrs pie NOMNIEKA. </w:t>
      </w:r>
    </w:p>
    <w:p w14:paraId="00000076">
      <w:pPr>
        <w:numPr>
          <w:ilvl w:val="1"/>
          <w:numId w:val="5"/>
        </w:numPr>
        <w:tabs>
          <w:tab w:val="left" w:leader="none" w:pos="567"/>
        </w:tabs>
        <w:ind w:left="0" w:hanging="2"/>
        <w:jc w:val="both"/>
        <w:rPr>
          <w:rFonts w:ascii="Times New Roman" w:cs="Times New Roman" w:hAnsi="Times New Roman"/>
          <w:sz w:val="23"/>
          <w:szCs w:val="23"/>
        </w:rPr>
      </w:pPr>
      <w:r>
        <w:rPr>
          <w:rFonts w:ascii="Times New Roman" w:cs="Times New Roman" w:hAnsi="Times New Roman"/>
          <w:sz w:val="23"/>
          <w:szCs w:val="23"/>
          <w:rtl w:val="off"/>
        </w:rPr>
        <w:t>Līgumam ir pievienots 1 (viens) pielikums uz 1 (vienas) lapas, kas ir Līguma būtiska un neatņemama sastāvdaļa - Pielikums Nr.1 „Nomas objekta plāns”.</w:t>
      </w:r>
    </w:p>
    <w:p w14:paraId="00000077">
      <w:pPr>
        <w:ind w:left="0" w:hanging="2"/>
        <w:rPr>
          <w:rFonts w:ascii="Times New Roman" w:cs="Times New Roman" w:hAnsi="Times New Roman"/>
          <w:sz w:val="23"/>
          <w:szCs w:val="23"/>
        </w:rPr>
      </w:pPr>
    </w:p>
    <w:p w14:paraId="00000078">
      <w:pPr>
        <w:numPr>
          <w:ilvl w:val="0"/>
          <w:numId w:val="5"/>
        </w:numPr>
        <w:ind w:left="0" w:hanging="2"/>
        <w:jc w:val="center"/>
        <w:rPr>
          <w:rFonts w:ascii="Times New Roman" w:cs="Times New Roman" w:hAnsi="Times New Roman"/>
          <w:sz w:val="23"/>
          <w:szCs w:val="23"/>
        </w:rPr>
      </w:pPr>
      <w:r>
        <w:rPr>
          <w:rFonts w:ascii="Times New Roman" w:cs="Times New Roman" w:hAnsi="Times New Roman"/>
          <w:b/>
          <w:sz w:val="23"/>
          <w:szCs w:val="23"/>
          <w:rtl w:val="off"/>
        </w:rPr>
        <w:t>PUŠU PARAKSTI UN REKVIZĪTI</w:t>
      </w:r>
    </w:p>
    <w:p w14:paraId="00000079">
      <w:pPr>
        <w:numPr>
          <w:ilvl w:val="1"/>
          <w:numId w:val="9"/>
        </w:numPr>
        <w:ind w:left="0" w:hanging="2"/>
        <w:jc w:val="both"/>
        <w:rPr>
          <w:rFonts w:ascii="Times New Roman" w:cs="Times New Roman" w:hAnsi="Times New Roman"/>
          <w:sz w:val="24"/>
          <w:szCs w:val="24"/>
        </w:rPr>
      </w:pPr>
      <w:r>
        <w:rPr>
          <w:rFonts w:ascii="Times New Roman" w:cs="Times New Roman" w:hAnsi="Times New Roman"/>
          <w:sz w:val="23"/>
          <w:szCs w:val="23"/>
          <w:rtl w:val="off"/>
        </w:rPr>
        <w:t xml:space="preserve">IZNOMĀTĀJS: </w:t>
      </w:r>
      <w:r>
        <w:rPr>
          <w:rFonts w:ascii="Times New Roman" w:cs="Times New Roman" w:hAnsi="Times New Roman"/>
          <w:sz w:val="24"/>
          <w:szCs w:val="24"/>
        </w:rPr>
        <w:t xml:space="preserve">Sabiedrība ar ierobežotu atbildību „Latvijas Nacionālais sporta centrs”, adrese: </w:t>
      </w:r>
      <w:r>
        <w:rPr>
          <w:rFonts w:ascii="Times New Roman" w:cs="Times New Roman" w:hAnsi="Times New Roman"/>
          <w:sz w:val="24"/>
          <w:szCs w:val="24"/>
        </w:rPr>
        <w:t>Augšiela</w:t>
      </w:r>
      <w:r>
        <w:rPr>
          <w:rFonts w:ascii="Times New Roman" w:cs="Times New Roman" w:hAnsi="Times New Roman"/>
          <w:sz w:val="24"/>
          <w:szCs w:val="24"/>
        </w:rPr>
        <w:t xml:space="preserve"> 1, Rīga, LV-1009, tālrunis 67844800, elektroniskā pasta adrese: </w:t>
      </w:r>
      <w:r>
        <w:rPr>
          <w:rStyle w:val="Hyperlink"/>
          <w:rFonts w:ascii="Times New Roman" w:cs="Times New Roman" w:hAnsi="Times New Roman"/>
          <w:sz w:val="24"/>
          <w:szCs w:val="24"/>
        </w:rPr>
        <w:fldChar w:fldCharType="begin"/>
      </w:r>
      <w:r>
        <w:rPr>
          <w:rStyle w:val="Hyperlink"/>
          <w:rFonts w:ascii="Times New Roman" w:cs="Times New Roman" w:hAnsi="Times New Roman"/>
          <w:sz w:val="24"/>
          <w:szCs w:val="24"/>
        </w:rPr>
        <w:instrText xml:space="preserve">HYPERLINK "mailto:info@lnsc.lv" </w:instrText>
      </w:r>
      <w:r>
        <w:rPr>
          <w:rStyle w:val="Hyperlink"/>
          <w:rFonts w:ascii="Times New Roman" w:cs="Times New Roman" w:hAnsi="Times New Roman"/>
          <w:sz w:val="24"/>
          <w:szCs w:val="24"/>
        </w:rPr>
        <w:fldChar w:fldCharType="separate"/>
      </w:r>
      <w:r>
        <w:rPr>
          <w:rStyle w:val="Hyperlink"/>
          <w:rFonts w:ascii="Times New Roman" w:cs="Times New Roman" w:hAnsi="Times New Roman"/>
          <w:sz w:val="24"/>
          <w:szCs w:val="24"/>
        </w:rPr>
        <w:t>info@lnsc.lv</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reģ</w:t>
      </w:r>
      <w:r>
        <w:rPr>
          <w:rFonts w:ascii="Times New Roman" w:cs="Times New Roman" w:hAnsi="Times New Roman"/>
          <w:sz w:val="24"/>
          <w:szCs w:val="24"/>
        </w:rPr>
        <w:t>. Nr.LV50003140671, konts: LV87PARX0013628260001, AS “Citadele banka”, bankas kods: PARXLV22.</w:t>
      </w:r>
    </w:p>
    <w:p w14:paraId="0000007A">
      <w:pPr>
        <w:numPr>
          <w:ilvl w:val="1"/>
          <w:numId w:val="9"/>
        </w:numPr>
        <w:ind w:left="0" w:hanging="2"/>
        <w:jc w:val="both"/>
        <w:rPr>
          <w:rFonts w:ascii="Times New Roman" w:cs="Times New Roman" w:hAnsi="Times New Roman"/>
          <w:sz w:val="23"/>
          <w:szCs w:val="23"/>
        </w:rPr>
      </w:pPr>
      <w:r>
        <w:rPr>
          <w:rFonts w:ascii="Times New Roman" w:cs="Times New Roman" w:hAnsi="Times New Roman"/>
          <w:sz w:val="23"/>
          <w:szCs w:val="23"/>
          <w:rtl w:val="off"/>
        </w:rPr>
        <w:t xml:space="preserve">NOMNIEKS:__________, adrese:_______, LV-____, tālrunis ______, elektroniskā pasta adrese: </w:t>
      </w:r>
      <w:r>
        <w:rPr>
          <w:rFonts w:ascii="Times New Roman" w:cs="Times New Roman" w:hAnsi="Times New Roman"/>
          <w:color w:val="000000"/>
          <w:rtl w:val="off"/>
        </w:rPr>
        <w:t>_______</w:t>
      </w:r>
      <w:r>
        <w:rPr>
          <w:rFonts w:ascii="Times New Roman" w:cs="Times New Roman" w:hAnsi="Times New Roman"/>
          <w:color w:val="000000"/>
          <w:sz w:val="23"/>
          <w:szCs w:val="23"/>
          <w:rtl w:val="off"/>
        </w:rPr>
        <w:t>, re</w:t>
      </w:r>
      <w:r>
        <w:rPr>
          <w:rFonts w:ascii="Times New Roman" w:cs="Times New Roman" w:hAnsi="Times New Roman"/>
          <w:sz w:val="23"/>
          <w:szCs w:val="23"/>
          <w:rtl w:val="off"/>
        </w:rPr>
        <w:t>ģ. Nr._________, konts _________, AS ________, bankas kods: __________.</w:t>
      </w:r>
    </w:p>
    <w:p w14:paraId="0000007B">
      <w:pPr>
        <w:ind w:firstLine="0"/>
        <w:jc w:val="both"/>
        <w:rPr>
          <w:rFonts w:ascii="Times New Roman" w:cs="Times New Roman" w:hAnsi="Times New Roman"/>
          <w:sz w:val="23"/>
          <w:szCs w:val="23"/>
        </w:rPr>
      </w:pPr>
    </w:p>
    <w:p w14:paraId="0000007C">
      <w:pPr>
        <w:ind w:firstLine="0"/>
        <w:jc w:val="both"/>
        <w:rPr>
          <w:rFonts w:ascii="Times New Roman" w:cs="Times New Roman" w:hAnsi="Times New Roman"/>
          <w:sz w:val="23"/>
          <w:szCs w:val="23"/>
        </w:rPr>
      </w:pPr>
    </w:p>
    <w:p w14:paraId="0000007D">
      <w:pPr>
        <w:ind w:firstLine="0"/>
        <w:jc w:val="both"/>
        <w:rPr>
          <w:rFonts w:ascii="Times New Roman" w:cs="Times New Roman" w:hAnsi="Times New Roman"/>
          <w:sz w:val="23"/>
          <w:szCs w:val="23"/>
        </w:rPr>
      </w:pPr>
    </w:p>
    <w:p w14:paraId="0000007E">
      <w:pPr>
        <w:ind w:firstLine="0"/>
        <w:jc w:val="both"/>
        <w:rPr>
          <w:rFonts w:ascii="Times New Roman" w:cs="Times New Roman" w:hAnsi="Times New Roman"/>
          <w:sz w:val="23"/>
          <w:szCs w:val="23"/>
        </w:rPr>
      </w:pPr>
    </w:p>
    <w:p w14:paraId="0000007F">
      <w:pPr>
        <w:ind w:left="0" w:hanging="2"/>
        <w:jc w:val="both"/>
        <w:rPr>
          <w:rFonts w:ascii="Times New Roman" w:cs="Times New Roman" w:hAnsi="Times New Roman"/>
          <w:sz w:val="23"/>
          <w:szCs w:val="23"/>
        </w:rPr>
      </w:pPr>
    </w:p>
    <w:p w14:paraId="00000080">
      <w:pPr>
        <w:tabs>
          <w:tab w:val="left" w:leader="none" w:pos="4536"/>
        </w:tabs>
        <w:ind w:left="0" w:hanging="2"/>
        <w:jc w:val="both"/>
        <w:rPr>
          <w:rFonts w:ascii="Times New Roman" w:cs="Times New Roman" w:hAnsi="Times New Roman"/>
          <w:sz w:val="23"/>
          <w:szCs w:val="23"/>
        </w:rPr>
      </w:pPr>
      <w:r>
        <w:rPr>
          <w:rFonts w:ascii="Times New Roman" w:cs="Times New Roman" w:hAnsi="Times New Roman"/>
          <w:sz w:val="23"/>
          <w:szCs w:val="23"/>
          <w:rtl w:val="off"/>
        </w:rPr>
        <w:t>IZNOMĀTĀJS:</w:t>
        <w:tab/>
        <w:t xml:space="preserve">       </w:t>
        <w:tab/>
        <w:t>NOMNIEKS:</w:t>
      </w:r>
    </w:p>
    <w:p w14:paraId="00000081">
      <w:pPr>
        <w:ind w:left="0" w:hanging="2"/>
        <w:jc w:val="both"/>
        <w:rPr>
          <w:rFonts w:ascii="Times New Roman" w:cs="Times New Roman" w:hAnsi="Times New Roman"/>
          <w:sz w:val="23"/>
          <w:szCs w:val="23"/>
        </w:rPr>
      </w:pPr>
    </w:p>
    <w:p w14:paraId="00000082">
      <w:pPr>
        <w:tabs>
          <w:tab w:val="left" w:leader="none" w:pos="4536"/>
        </w:tabs>
        <w:ind w:left="0" w:hanging="2"/>
        <w:jc w:val="both"/>
        <w:rPr>
          <w:rFonts w:ascii="Times New Roman" w:cs="Times New Roman" w:hAnsi="Times New Roman"/>
          <w:sz w:val="23"/>
          <w:szCs w:val="23"/>
        </w:rPr>
      </w:pPr>
      <w:r>
        <w:rPr>
          <w:rFonts w:ascii="Times New Roman" w:cs="Times New Roman" w:hAnsi="Times New Roman"/>
          <w:sz w:val="23"/>
          <w:szCs w:val="23"/>
          <w:rtl w:val="off"/>
        </w:rPr>
        <w:t>__________________</w:t>
        <w:tab/>
        <w:tab/>
        <w:t>____________________</w:t>
      </w:r>
    </w:p>
    <w:p w14:paraId="00000083">
      <w:pPr>
        <w:numPr>
          <w:ilvl w:val="0"/>
          <w:numId w:val="14"/>
        </w:numPr>
        <w:ind w:left="286" w:hanging="270"/>
        <w:jc w:val="both"/>
        <w:rPr>
          <w:rFonts w:ascii="Times New Roman" w:cs="Times New Roman" w:hAnsi="Times New Roman"/>
          <w:sz w:val="23"/>
          <w:szCs w:val="23"/>
        </w:rPr>
      </w:pPr>
      <w:r>
        <w:rPr>
          <w:rFonts w:ascii="Times New Roman" w:cs="Times New Roman" w:hAnsi="Times New Roman"/>
          <w:sz w:val="23"/>
          <w:szCs w:val="23"/>
        </w:rPr>
        <w:t>Pārups</w:t>
      </w:r>
    </w:p>
    <w:p w14:paraId="00000084">
      <w:pPr>
        <w:ind w:left="2" w:firstLine="0"/>
        <w:jc w:val="both"/>
        <w:rPr>
          <w:rFonts w:ascii="Times New Roman" w:cs="Times New Roman" w:hAnsi="Times New Roman"/>
          <w:sz w:val="23"/>
          <w:szCs w:val="23"/>
        </w:rPr>
      </w:pPr>
      <w:r>
        <w:rPr>
          <w:rFonts w:ascii="Times New Roman" w:cs="Times New Roman" w:hAnsi="Times New Roman"/>
          <w:sz w:val="23"/>
          <w:szCs w:val="23"/>
          <w:rtl w:val="off"/>
        </w:rPr>
        <w:t>valdes loceklis</w:t>
        <w:tab/>
        <w:tab/>
        <w:tab/>
        <w:tab/>
        <w:t xml:space="preserve">                            </w:t>
        <w:tab/>
        <w:tab/>
        <w:tab/>
        <w:tab/>
        <w:t xml:space="preserve">                                  </w:t>
      </w:r>
    </w:p>
    <w:p w14:paraId="00000085">
      <w:pPr>
        <w:tabs>
          <w:tab w:val="left" w:leader="none" w:pos="5105"/>
        </w:tabs>
        <w:ind w:left="0" w:hanging="2"/>
        <w:jc w:val="both"/>
        <w:rPr>
          <w:rFonts w:ascii="Times New Roman" w:cs="Times New Roman" w:hAnsi="Times New Roman"/>
          <w:sz w:val="23"/>
          <w:szCs w:val="23"/>
        </w:rPr>
      </w:pPr>
    </w:p>
    <w:p w14:paraId="00000086">
      <w:pPr>
        <w:ind w:left="0" w:hanging="2"/>
        <w:jc w:val="both"/>
        <w:rPr>
          <w:rFonts w:ascii="Times New Roman" w:cs="Times New Roman" w:hAnsi="Times New Roman"/>
          <w:sz w:val="23"/>
          <w:szCs w:val="23"/>
        </w:rPr>
      </w:pPr>
    </w:p>
    <w:p w14:paraId="00000087">
      <w:pPr>
        <w:ind w:left="0" w:hanging="2"/>
        <w:jc w:val="both"/>
        <w:rPr>
          <w:rFonts w:ascii="Times New Roman" w:cs="Times New Roman" w:hAnsi="Times New Roman"/>
          <w:sz w:val="23"/>
          <w:szCs w:val="23"/>
        </w:rPr>
      </w:pPr>
    </w:p>
    <w:p w14:paraId="00000088">
      <w:pPr>
        <w:ind w:left="0" w:hanging="2"/>
        <w:jc w:val="both"/>
        <w:rPr>
          <w:rFonts w:ascii="Times New Roman" w:cs="Times New Roman" w:hAnsi="Times New Roman"/>
          <w:sz w:val="23"/>
          <w:szCs w:val="23"/>
        </w:rPr>
      </w:pPr>
    </w:p>
    <w:p w14:paraId="00000089">
      <w:pPr>
        <w:ind w:left="0" w:hanging="2"/>
        <w:jc w:val="both"/>
        <w:rPr>
          <w:rFonts w:ascii="Times New Roman" w:cs="Times New Roman" w:hAnsi="Times New Roman"/>
          <w:sz w:val="23"/>
          <w:szCs w:val="23"/>
        </w:rPr>
      </w:pPr>
    </w:p>
    <w:p w14:paraId="0000008A">
      <w:pPr>
        <w:ind w:left="0" w:hanging="2"/>
        <w:jc w:val="both"/>
        <w:rPr>
          <w:rFonts w:ascii="Times New Roman" w:cs="Times New Roman" w:hAnsi="Times New Roman"/>
          <w:sz w:val="23"/>
          <w:szCs w:val="23"/>
        </w:rPr>
      </w:pPr>
    </w:p>
    <w:p w14:paraId="0000008B">
      <w:pPr>
        <w:ind w:left="0" w:hanging="2"/>
        <w:jc w:val="both"/>
        <w:rPr>
          <w:rFonts w:ascii="Times New Roman" w:cs="Times New Roman" w:hAnsi="Times New Roman"/>
          <w:sz w:val="23"/>
          <w:szCs w:val="23"/>
        </w:rPr>
      </w:pPr>
    </w:p>
    <w:p w14:paraId="0000008C">
      <w:pPr>
        <w:ind w:left="0" w:hanging="2"/>
        <w:jc w:val="both"/>
        <w:rPr>
          <w:rFonts w:ascii="Times New Roman" w:cs="Times New Roman" w:hAnsi="Times New Roman"/>
          <w:sz w:val="23"/>
          <w:szCs w:val="23"/>
        </w:rPr>
      </w:pPr>
    </w:p>
    <w:p w14:paraId="0000008D">
      <w:pPr>
        <w:ind w:left="0" w:hanging="2"/>
        <w:jc w:val="both"/>
        <w:rPr>
          <w:rFonts w:ascii="Times New Roman" w:cs="Times New Roman" w:hAnsi="Times New Roman"/>
          <w:sz w:val="23"/>
          <w:szCs w:val="23"/>
        </w:rPr>
      </w:pPr>
    </w:p>
    <w:p w14:paraId="0000008E">
      <w:pPr>
        <w:ind w:left="0" w:hanging="2"/>
        <w:jc w:val="both"/>
        <w:rPr>
          <w:rFonts w:ascii="Times New Roman" w:cs="Times New Roman" w:hAnsi="Times New Roman"/>
          <w:sz w:val="23"/>
          <w:szCs w:val="23"/>
        </w:rPr>
      </w:pPr>
    </w:p>
    <w:p w14:paraId="0000008F">
      <w:pPr>
        <w:ind w:left="0" w:hanging="2"/>
        <w:jc w:val="both"/>
        <w:rPr>
          <w:rFonts w:ascii="Times New Roman" w:cs="Times New Roman" w:hAnsi="Times New Roman"/>
          <w:sz w:val="23"/>
          <w:szCs w:val="23"/>
        </w:rPr>
      </w:pPr>
    </w:p>
    <w:p w14:paraId="00000090">
      <w:pPr>
        <w:ind w:left="0" w:hanging="2"/>
        <w:jc w:val="both"/>
        <w:rPr>
          <w:rFonts w:ascii="Times New Roman" w:cs="Times New Roman" w:hAnsi="Times New Roman"/>
          <w:sz w:val="23"/>
          <w:szCs w:val="23"/>
        </w:rPr>
      </w:pPr>
    </w:p>
    <w:p w14:paraId="00000091">
      <w:pPr>
        <w:ind w:left="0" w:hanging="2"/>
        <w:jc w:val="both"/>
        <w:rPr>
          <w:rFonts w:ascii="Times New Roman" w:cs="Times New Roman" w:hAnsi="Times New Roman"/>
          <w:sz w:val="23"/>
          <w:szCs w:val="23"/>
        </w:rPr>
      </w:pPr>
    </w:p>
    <w:p w14:paraId="00000092">
      <w:pPr>
        <w:ind w:left="0" w:hanging="2"/>
        <w:jc w:val="both"/>
        <w:rPr>
          <w:rFonts w:ascii="Times New Roman" w:cs="Times New Roman" w:hAnsi="Times New Roman"/>
          <w:sz w:val="23"/>
          <w:szCs w:val="23"/>
        </w:rPr>
      </w:pPr>
    </w:p>
    <w:p w14:paraId="00000093">
      <w:pPr>
        <w:ind w:left="0" w:hanging="2"/>
        <w:jc w:val="both"/>
        <w:rPr>
          <w:rFonts w:ascii="Times New Roman" w:cs="Times New Roman" w:hAnsi="Times New Roman"/>
          <w:sz w:val="23"/>
          <w:szCs w:val="23"/>
        </w:rPr>
      </w:pPr>
    </w:p>
    <w:p w14:paraId="00000094">
      <w:pPr>
        <w:ind w:left="0" w:hanging="2"/>
        <w:jc w:val="both"/>
        <w:rPr>
          <w:rFonts w:ascii="Times New Roman" w:cs="Times New Roman" w:hAnsi="Times New Roman"/>
          <w:sz w:val="23"/>
          <w:szCs w:val="23"/>
        </w:rPr>
      </w:pPr>
    </w:p>
    <w:p w14:paraId="00000095">
      <w:pPr>
        <w:ind w:left="0" w:hanging="2"/>
        <w:jc w:val="both"/>
        <w:rPr>
          <w:rFonts w:ascii="Times New Roman" w:cs="Times New Roman" w:hAnsi="Times New Roman"/>
          <w:sz w:val="23"/>
          <w:szCs w:val="23"/>
        </w:rPr>
      </w:pPr>
    </w:p>
    <w:p w14:paraId="00000096">
      <w:pPr>
        <w:ind w:left="0" w:hanging="2"/>
        <w:jc w:val="both"/>
        <w:rPr>
          <w:rFonts w:ascii="Times New Roman" w:cs="Times New Roman" w:hAnsi="Times New Roman"/>
          <w:sz w:val="23"/>
          <w:szCs w:val="23"/>
        </w:rPr>
      </w:pPr>
    </w:p>
    <w:p w14:paraId="00000097">
      <w:pPr>
        <w:ind w:left="0" w:hanging="2"/>
        <w:jc w:val="both"/>
        <w:rPr>
          <w:rFonts w:ascii="Times New Roman" w:cs="Times New Roman" w:hAnsi="Times New Roman"/>
          <w:sz w:val="23"/>
          <w:szCs w:val="23"/>
        </w:rPr>
      </w:pPr>
    </w:p>
    <w:p w14:paraId="00000098">
      <w:pPr>
        <w:ind w:left="0" w:hanging="2"/>
        <w:jc w:val="both"/>
        <w:rPr>
          <w:rFonts w:ascii="Times New Roman" w:cs="Times New Roman" w:hAnsi="Times New Roman"/>
          <w:sz w:val="23"/>
          <w:szCs w:val="23"/>
        </w:rPr>
      </w:pPr>
    </w:p>
    <w:p w14:paraId="00000099">
      <w:pPr>
        <w:ind w:left="0" w:hanging="2"/>
        <w:jc w:val="both"/>
        <w:rPr>
          <w:rFonts w:ascii="Times New Roman" w:cs="Times New Roman" w:hAnsi="Times New Roman"/>
          <w:sz w:val="23"/>
          <w:szCs w:val="23"/>
        </w:rPr>
      </w:pPr>
    </w:p>
    <w:p w14:paraId="0000009A">
      <w:pPr>
        <w:ind w:left="0" w:hanging="2"/>
        <w:jc w:val="both"/>
        <w:rPr>
          <w:rFonts w:ascii="Times New Roman" w:cs="Times New Roman" w:hAnsi="Times New Roman"/>
          <w:sz w:val="23"/>
          <w:szCs w:val="23"/>
        </w:rPr>
      </w:pPr>
    </w:p>
    <w:p w14:paraId="0000009B">
      <w:pPr>
        <w:ind w:left="0" w:hanging="2"/>
        <w:jc w:val="both"/>
        <w:rPr>
          <w:rFonts w:ascii="Times New Roman" w:cs="Times New Roman" w:hAnsi="Times New Roman"/>
          <w:sz w:val="23"/>
          <w:szCs w:val="23"/>
        </w:rPr>
      </w:pPr>
    </w:p>
    <w:p w14:paraId="0000009C">
      <w:pPr>
        <w:ind w:left="0" w:hanging="2"/>
        <w:jc w:val="both"/>
        <w:rPr>
          <w:rFonts w:ascii="Times New Roman" w:cs="Times New Roman" w:hAnsi="Times New Roman"/>
          <w:sz w:val="23"/>
          <w:szCs w:val="23"/>
        </w:rPr>
      </w:pPr>
    </w:p>
    <w:p w14:paraId="0000009D">
      <w:pPr>
        <w:ind w:left="0" w:hanging="2"/>
        <w:jc w:val="both"/>
        <w:rPr>
          <w:rFonts w:ascii="Times New Roman" w:cs="Times New Roman" w:hAnsi="Times New Roman"/>
          <w:sz w:val="23"/>
          <w:szCs w:val="23"/>
        </w:rPr>
      </w:pPr>
    </w:p>
    <w:p w14:paraId="0000009E">
      <w:pPr>
        <w:ind w:left="0" w:hanging="2"/>
        <w:jc w:val="both"/>
        <w:rPr>
          <w:rFonts w:ascii="Times New Roman" w:cs="Times New Roman" w:hAnsi="Times New Roman"/>
          <w:sz w:val="23"/>
          <w:szCs w:val="23"/>
        </w:rPr>
      </w:pPr>
    </w:p>
    <w:p w14:paraId="0000009F">
      <w:pPr>
        <w:ind w:left="0" w:hanging="2"/>
        <w:jc w:val="both"/>
        <w:rPr>
          <w:rFonts w:ascii="Times New Roman" w:cs="Times New Roman" w:hAnsi="Times New Roman"/>
          <w:sz w:val="23"/>
          <w:szCs w:val="23"/>
        </w:rPr>
      </w:pPr>
    </w:p>
    <w:p w14:paraId="000000A0">
      <w:pPr>
        <w:ind w:left="0" w:hanging="2"/>
        <w:jc w:val="both"/>
        <w:rPr>
          <w:rFonts w:ascii="Times New Roman" w:cs="Times New Roman" w:hAnsi="Times New Roman"/>
          <w:sz w:val="23"/>
          <w:szCs w:val="23"/>
        </w:rPr>
      </w:pPr>
    </w:p>
    <w:p w14:paraId="000000A1">
      <w:pPr>
        <w:ind w:left="0" w:hanging="2"/>
        <w:jc w:val="both"/>
        <w:rPr>
          <w:rFonts w:ascii="Times New Roman" w:cs="Times New Roman" w:hAnsi="Times New Roman"/>
          <w:sz w:val="23"/>
          <w:szCs w:val="23"/>
        </w:rPr>
      </w:pPr>
    </w:p>
    <w:p w14:paraId="000000A2">
      <w:pPr>
        <w:ind w:left="0" w:hanging="2"/>
        <w:jc w:val="both"/>
        <w:rPr>
          <w:rFonts w:ascii="Times New Roman" w:cs="Times New Roman" w:hAnsi="Times New Roman"/>
          <w:sz w:val="23"/>
          <w:szCs w:val="23"/>
        </w:rPr>
      </w:pPr>
    </w:p>
    <w:p w14:paraId="000000A3">
      <w:pPr>
        <w:ind w:left="0" w:hanging="2"/>
        <w:jc w:val="both"/>
        <w:rPr>
          <w:rFonts w:ascii="Times New Roman" w:cs="Times New Roman" w:hAnsi="Times New Roman"/>
          <w:sz w:val="23"/>
          <w:szCs w:val="23"/>
        </w:rPr>
      </w:pPr>
    </w:p>
    <w:p w14:paraId="000000A4">
      <w:pPr>
        <w:ind w:left="0" w:hanging="2"/>
        <w:jc w:val="both"/>
        <w:rPr>
          <w:rFonts w:ascii="Times New Roman" w:cs="Times New Roman" w:hAnsi="Times New Roman"/>
          <w:sz w:val="23"/>
          <w:szCs w:val="23"/>
        </w:rPr>
      </w:pPr>
    </w:p>
    <w:p w14:paraId="000000A5">
      <w:pPr>
        <w:ind w:left="0" w:hanging="2"/>
        <w:jc w:val="both"/>
        <w:rPr>
          <w:rFonts w:ascii="Times New Roman" w:cs="Times New Roman" w:hAnsi="Times New Roman"/>
          <w:sz w:val="23"/>
          <w:szCs w:val="23"/>
        </w:rPr>
      </w:pPr>
    </w:p>
    <w:p w14:paraId="000000A6">
      <w:pPr>
        <w:ind w:left="0" w:hanging="2"/>
        <w:jc w:val="both"/>
        <w:rPr>
          <w:rFonts w:ascii="Times New Roman" w:cs="Times New Roman" w:hAnsi="Times New Roman"/>
          <w:sz w:val="23"/>
          <w:szCs w:val="23"/>
        </w:rPr>
      </w:pPr>
    </w:p>
    <w:p w14:paraId="000000A7">
      <w:pPr>
        <w:ind w:left="0" w:hanging="2"/>
        <w:jc w:val="both"/>
        <w:rPr>
          <w:rFonts w:ascii="Times New Roman" w:cs="Times New Roman" w:hAnsi="Times New Roman"/>
          <w:sz w:val="23"/>
          <w:szCs w:val="23"/>
        </w:rPr>
      </w:pPr>
    </w:p>
    <w:p w14:paraId="000000A8">
      <w:pPr>
        <w:ind w:left="0" w:hanging="2"/>
        <w:jc w:val="both"/>
        <w:rPr>
          <w:rFonts w:ascii="Times New Roman" w:cs="Times New Roman" w:hAnsi="Times New Roman"/>
          <w:sz w:val="23"/>
          <w:szCs w:val="23"/>
        </w:rPr>
      </w:pPr>
    </w:p>
    <w:p w14:paraId="000000A9">
      <w:pPr>
        <w:ind w:left="0" w:hanging="2"/>
        <w:jc w:val="both"/>
        <w:rPr>
          <w:rFonts w:ascii="Times New Roman" w:cs="Times New Roman" w:hAnsi="Times New Roman"/>
          <w:sz w:val="23"/>
          <w:szCs w:val="23"/>
        </w:rPr>
      </w:pPr>
    </w:p>
    <w:p w14:paraId="000000AA">
      <w:pPr>
        <w:ind w:left="0" w:hanging="2"/>
        <w:jc w:val="both"/>
        <w:rPr>
          <w:rFonts w:ascii="Times New Roman" w:cs="Times New Roman" w:hAnsi="Times New Roman"/>
          <w:sz w:val="23"/>
          <w:szCs w:val="23"/>
        </w:rPr>
      </w:pPr>
    </w:p>
    <w:p w14:paraId="000000AB">
      <w:pPr>
        <w:ind w:left="0" w:hanging="2"/>
        <w:jc w:val="right"/>
        <w:rPr>
          <w:rFonts w:ascii="Times New Roman" w:cs="Times New Roman" w:hAnsi="Times New Roman"/>
          <w:sz w:val="23"/>
          <w:szCs w:val="23"/>
        </w:rPr>
      </w:pPr>
      <w:r>
        <w:rPr>
          <w:rFonts w:ascii="Times New Roman" w:cs="Times New Roman" w:hAnsi="Times New Roman"/>
          <w:sz w:val="23"/>
          <w:szCs w:val="23"/>
          <w:rtl w:val="off"/>
        </w:rPr>
        <w:t>Nomas līguma Nr.____1.pielikums</w:t>
      </w:r>
    </w:p>
    <w:p w14:paraId="000000AC">
      <w:pPr>
        <w:ind w:left="0" w:hanging="2"/>
        <w:jc w:val="right"/>
        <w:rPr>
          <w:rFonts w:ascii="Times New Roman" w:cs="Times New Roman" w:hAnsi="Times New Roman"/>
          <w:sz w:val="23"/>
          <w:szCs w:val="23"/>
        </w:rPr>
      </w:pPr>
    </w:p>
    <w:p w14:paraId="000000AD">
      <w:pPr>
        <w:ind w:left="0" w:hanging="2"/>
        <w:jc w:val="center"/>
        <w:rPr>
          <w:rFonts w:ascii="Times New Roman" w:cs="Times New Roman" w:hAnsi="Times New Roman"/>
          <w:b/>
          <w:sz w:val="23"/>
          <w:szCs w:val="23"/>
        </w:rPr>
      </w:pPr>
      <w:r>
        <w:rPr>
          <w:rFonts w:ascii="Times New Roman" w:cs="Times New Roman" w:hAnsi="Times New Roman"/>
          <w:b/>
          <w:sz w:val="23"/>
          <w:szCs w:val="23"/>
          <w:rtl w:val="off"/>
        </w:rPr>
        <w:t>NOMAS OBJEKTA NOVIETOJUMA PLĀNS</w:t>
      </w:r>
    </w:p>
    <w:p w14:paraId="000000AE">
      <w:pPr>
        <w:ind w:left="0" w:hanging="2"/>
        <w:jc w:val="center"/>
        <w:rPr>
          <w:rFonts w:ascii="Times New Roman" w:cs="Times New Roman" w:hAnsi="Times New Roman"/>
          <w:b/>
          <w:sz w:val="23"/>
          <w:szCs w:val="23"/>
        </w:rPr>
      </w:pPr>
    </w:p>
    <w:p w14:paraId="000000AF">
      <w:pPr>
        <w:ind w:left="0" w:hanging="2"/>
        <w:rPr>
          <w:rFonts w:ascii="Times New Roman" w:cs="Times New Roman" w:eastAsia="Arial" w:hAnsi="Times New Roman"/>
          <w:color w:val="222222"/>
          <w:sz w:val="22"/>
          <w:szCs w:val="22"/>
          <w:highlight w:val="white"/>
        </w:rPr>
      </w:pPr>
      <w:r>
        <w:rPr>
          <w:rFonts w:ascii="Times New Roman" w:cs="Times New Roman" w:hAnsi="Times New Roman"/>
        </w:rPr>
        <w:drawing xmlns:mc="http://schemas.openxmlformats.org/markup-compatibility/2006">
          <wp:inline distT="0" distB="0" distL="0" distR="0">
            <wp:extent cx="5760720" cy="2541270"/>
            <wp:effectExtent l="0" t="0" r="0" b="0"/>
            <wp:docPr id="4"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3"/>
                    <a:srcRect/>
                    <a:stretch>
                      <a:fillRect/>
                    </a:stretch>
                  </pic:blipFill>
                  <pic:spPr>
                    <a:xfrm>
                      <a:off x="0" y="0"/>
                      <a:ext cx="5760720" cy="2541270"/>
                    </a:xfrm>
                    <a:prstGeom prst="rect">
                      <a:avLst/>
                    </a:prstGeom>
                  </pic:spPr>
                </pic:pic>
              </a:graphicData>
            </a:graphic>
          </wp:inline>
        </w:drawing>
      </w:r>
    </w:p>
    <w:sectPr>
      <w:headerReference w:type="default" r:id="rId14"/>
      <w:pgSz w:w="11906" w:h="16838" w:orient="portrait"/>
      <w:pgMar w:top="709" w:right="1133" w:bottom="1276" w:left="1701" w:header="709" w:footer="709"/>
      <w:pgNumType w:start="1"/>
      <w:titlePg/>
    </w:sectPr>
  </w:body>
</w:document>
</file>

<file path=word/fontTable.xml><?xml version="1.0" encoding="utf-8"?>
<w:fonts xmlns:r="http://schemas.openxmlformats.org/officeDocument/2006/relationships" xmlns:w="http://schemas.openxmlformats.org/wordprocessingml/2006/main">
  <w:font w:name="Georgia"/>
  <w:font w:name="Arial"/>
  <w:font w:name="Times New Roman"/>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Arial Unicode MS"/>
  <w:font w:name="Segoe UI">
    <w:charset w:val="0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B0">
    <w:pPr>
      <w:pBdr>
        <w:top w:val="nil" w:sz="4" w:space="0"/>
        <w:left w:val="nil" w:sz="4" w:space="0"/>
        <w:bottom w:val="nil" w:sz="4" w:space="0"/>
        <w:right w:val="nil" w:sz="4" w:space="0"/>
        <w:between w:val="nil" w:sz="4" w:space="0"/>
      </w:pBdr>
      <w:tabs>
        <w:tab w:val="center" w:leader="none" w:pos="4153"/>
        <w:tab w:val="right" w:leader="none" w:pos="8306"/>
      </w:tabs>
      <w:spacing w:line="240" w:lineRule="auto"/>
      <w:ind w:left="0" w:hanging="2"/>
      <w:jc w:val="center"/>
      <w:rPr>
        <w:color w:val="000000"/>
        <w:sz w:val="23"/>
        <w:szCs w:val="23"/>
      </w:rPr>
    </w:pPr>
    <w:r>
      <w:fldChar w:fldCharType="begin"/>
    </w:r>
    <w:r>
      <w:instrText xml:space="preserve">PAGE</w:instrText>
    </w:r>
    <w:r>
      <w:fldChar w:fldCharType="separate"/>
    </w:r>
    <w:r>
      <w:rPr>
        <w:color w:val="000000"/>
        <w:sz w:val="23"/>
        <w:szCs w:val="23"/>
      </w:rPr>
      <w:fldChar w:fldCharType="end"/>
    </w:r>
  </w:p>
  <w:p w14:paraId="000000B1">
    <w:pPr>
      <w:pBdr>
        <w:top w:val="nil" w:sz="4" w:space="0"/>
        <w:left w:val="nil" w:sz="4" w:space="0"/>
        <w:bottom w:val="nil" w:sz="4" w:space="0"/>
        <w:right w:val="nil" w:sz="4" w:space="0"/>
        <w:between w:val="nil" w:sz="4" w:space="0"/>
      </w:pBdr>
      <w:tabs>
        <w:tab w:val="center" w:leader="none" w:pos="4153"/>
        <w:tab w:val="right" w:leader="none"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2">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4">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6">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8">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0">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3">
    <w:multiLevelType w:val="hybridMultilevel"/>
    <w:lvl w:ilvl="0" w:tentative="0">
      <w:start w:val="1"/>
      <w:numFmt w:val="upperLetter"/>
      <w:isLgl w:val="off"/>
      <w:suff w:val="tab"/>
      <w:lvlText w:val="%1."/>
      <w:lvlJc w:val="left"/>
      <w:pPr>
        <w:ind w:left="721" w:hanging="360"/>
      </w:pPr>
    </w:lvl>
    <w:lvl w:ilvl="1" w:tentative="1">
      <w:start w:val="1"/>
      <w:numFmt w:val="lowerLetter"/>
      <w:isLgl w:val="off"/>
      <w:suff w:val="tab"/>
      <w:lvlText w:val="%2."/>
      <w:lvlJc w:val="left"/>
      <w:pPr>
        <w:ind w:left="1441" w:hanging="360"/>
      </w:pPr>
    </w:lvl>
    <w:lvl w:ilvl="2" w:tentative="1">
      <w:start w:val="1"/>
      <w:numFmt w:val="lowerRoman"/>
      <w:isLgl w:val="off"/>
      <w:suff w:val="tab"/>
      <w:lvlText w:val="%3."/>
      <w:lvlJc w:val="right"/>
      <w:pPr>
        <w:ind w:left="2161" w:hanging="360"/>
      </w:pPr>
    </w:lvl>
    <w:lvl w:ilvl="3" w:tentative="1">
      <w:start w:val="1"/>
      <w:numFmt w:val="decimal"/>
      <w:isLgl w:val="off"/>
      <w:suff w:val="tab"/>
      <w:lvlText w:val="%4."/>
      <w:lvlJc w:val="left"/>
      <w:pPr>
        <w:ind w:left="2882" w:hanging="360"/>
      </w:pPr>
    </w:lvl>
    <w:lvl w:ilvl="4" w:tentative="1">
      <w:start w:val="1"/>
      <w:numFmt w:val="lowerLetter"/>
      <w:isLgl w:val="off"/>
      <w:suff w:val="tab"/>
      <w:lvlText w:val="%5."/>
      <w:lvlJc w:val="left"/>
      <w:pPr>
        <w:ind w:left="3602" w:hanging="360"/>
      </w:pPr>
    </w:lvl>
    <w:lvl w:ilvl="5" w:tentative="1">
      <w:start w:val="1"/>
      <w:numFmt w:val="lowerRoman"/>
      <w:isLgl w:val="off"/>
      <w:suff w:val="tab"/>
      <w:lvlText w:val="%6."/>
      <w:lvlJc w:val="right"/>
      <w:pPr>
        <w:ind w:left="4322" w:hanging="360"/>
      </w:pPr>
    </w:lvl>
    <w:lvl w:ilvl="6" w:tentative="1">
      <w:start w:val="1"/>
      <w:numFmt w:val="decimal"/>
      <w:isLgl w:val="off"/>
      <w:suff w:val="tab"/>
      <w:lvlText w:val="%7."/>
      <w:lvlJc w:val="left"/>
      <w:pPr>
        <w:ind w:left="5042" w:hanging="360"/>
      </w:pPr>
    </w:lvl>
    <w:lvl w:ilvl="7" w:tentative="1">
      <w:start w:val="1"/>
      <w:numFmt w:val="lowerLetter"/>
      <w:isLgl w:val="off"/>
      <w:suff w:val="tab"/>
      <w:lvlText w:val="%8."/>
      <w:lvlJc w:val="left"/>
      <w:pPr>
        <w:ind w:left="5762" w:hanging="360"/>
      </w:pPr>
    </w:lvl>
    <w:lvl w:ilvl="8" w:tentative="1">
      <w:start w:val="1"/>
      <w:numFmt w:val="lowerRoman"/>
      <w:isLgl w:val="off"/>
      <w:suff w:val="tab"/>
      <w:lvlText w:val="%9."/>
      <w:lvlJc w:val="right"/>
      <w:pPr>
        <w:ind w:left="6482"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lv-LV"/>
      </w:rPr>
    </w:rPrDefault>
    <w:pPrDefault>
      <w:pPr>
        <w:ind w:hanging="1"/>
      </w:pPr>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Caption">
    <w:name w:val="Caption"/>
    <w:basedOn w:val="Normal"/>
    <w:next w:val="Normal"/>
    <w:uiPriority w:val="35"/>
    <w:unhideWhenUsed w:val="on"/>
    <w:qFormat w:val="on"/>
    <w:pPr>
      <w:spacing w:after="200" w:line="240" w:lineRule="auto"/>
    </w:pPr>
    <w:rPr>
      <w:i/>
      <w:iCs/>
      <w:color w:val="1f497d" w:themeColor="text2"/>
      <w:sz w:val="18"/>
      <w:szCs w:val="18"/>
    </w:rPr>
  </w:style>
  <w:style w:type="table" w:default="1" w:styleId="TableNormal">
    <w:name w:val="Table Normal"/>
    <w:uiPriority w:val="99"/>
  </w:style>
  <w:style w:type="paragraph" w:default="1" w:styleId="Normal">
    <w:name w:val="Normal"/>
    <w:uiPriority w:val="99"/>
    <w:qFormat w:val="on"/>
    <w:pPr>
      <w:spacing w:line="1" w:lineRule="atLeast"/>
      <w:ind w:left="-1"/>
    </w:pPr>
    <w:rPr>
      <w:position w:val="-1"/>
      <w:lang w:eastAsia="en-US"/>
    </w:rPr>
  </w:style>
  <w:style w:type="paragraph" w:styleId="Heading1">
    <w:name w:val="Heading 1"/>
    <w:basedOn w:val="Normal"/>
    <w:next w:val="Normal"/>
    <w:uiPriority w:val="9"/>
    <w:qFormat w:val="on"/>
    <w:pPr>
      <w:keepNext w:val="on"/>
      <w:keepLines w:val="on"/>
      <w:spacing w:before="480" w:after="120"/>
    </w:pPr>
    <w:rPr>
      <w:b/>
      <w:sz w:val="48"/>
      <w:szCs w:val="48"/>
    </w:rPr>
  </w:style>
  <w:style w:type="paragraph" w:styleId="Heading2">
    <w:name w:val="Heading 2"/>
    <w:basedOn w:val="Normal"/>
    <w:next w:val="Normal"/>
    <w:uiPriority w:val="9"/>
    <w:semiHidden w:val="on"/>
    <w:unhideWhenUsed w:val="on"/>
    <w:qFormat w:val="on"/>
    <w:pPr>
      <w:keepNext w:val="on"/>
      <w:keepLines w:val="on"/>
      <w:spacing w:before="360" w:after="80"/>
    </w:pPr>
    <w:rPr>
      <w:b/>
      <w:sz w:val="36"/>
      <w:szCs w:val="36"/>
    </w:rPr>
  </w:style>
  <w:style w:type="paragraph" w:styleId="Heading3">
    <w:name w:val="Heading 3"/>
    <w:basedOn w:val="Normal"/>
    <w:next w:val="Normal"/>
    <w:uiPriority w:val="9"/>
    <w:semiHidden w:val="on"/>
    <w:unhideWhenUsed w:val="on"/>
    <w:qFormat w:val="on"/>
    <w:pPr>
      <w:keepNext w:val="on"/>
      <w:keepLines w:val="on"/>
      <w:spacing w:before="280" w:after="80"/>
    </w:pPr>
    <w:rPr>
      <w:b/>
      <w:sz w:val="28"/>
      <w:szCs w:val="28"/>
    </w:rPr>
  </w:style>
  <w:style w:type="paragraph" w:styleId="Heading4">
    <w:name w:val="Heading 4"/>
    <w:basedOn w:val="Normal"/>
    <w:next w:val="Normal"/>
    <w:uiPriority w:val="9"/>
    <w:semiHidden w:val="on"/>
    <w:unhideWhenUsed w:val="on"/>
    <w:qFormat w:val="on"/>
    <w:pPr>
      <w:keepNext w:val="on"/>
      <w:tabs>
        <w:tab w:val="left" w:pos="1701"/>
      </w:tabs>
    </w:pPr>
    <w:rPr>
      <w:b/>
      <w:i/>
      <w:szCs w:val="20"/>
    </w:rPr>
  </w:style>
  <w:style w:type="paragraph" w:styleId="Heading5">
    <w:name w:val="Heading 5"/>
    <w:basedOn w:val="Normal"/>
    <w:next w:val="Normal"/>
    <w:uiPriority w:val="9"/>
    <w:semiHidden w:val="on"/>
    <w:unhideWhenUsed w:val="on"/>
    <w:qFormat w:val="on"/>
    <w:pPr>
      <w:keepNext w:val="on"/>
      <w:keepLines w:val="on"/>
      <w:spacing w:before="220" w:after="40"/>
    </w:pPr>
    <w:rPr>
      <w:b/>
      <w:sz w:val="22"/>
      <w:szCs w:val="22"/>
    </w:rPr>
  </w:style>
  <w:style w:type="paragraph" w:styleId="Heading6">
    <w:name w:val="Heading 6"/>
    <w:basedOn w:val="Normal"/>
    <w:next w:val="Normal"/>
    <w:uiPriority w:val="9"/>
    <w:semiHidden w:val="on"/>
    <w:unhideWhenUsed w:val="on"/>
    <w:qFormat w:val="on"/>
    <w:pPr>
      <w:keepNext w:val="on"/>
      <w:keepLines w:val="on"/>
      <w:spacing w:before="200" w:after="40"/>
    </w:pPr>
    <w:rPr>
      <w:b/>
      <w:sz w:val="20"/>
      <w:szCs w:val="20"/>
    </w:rPr>
  </w:style>
  <w:style w:type="character" w:default="1" w:styleId="DefaultParagraphFont">
    <w:name w:val="Default Paragraph Font"/>
    <w:uiPriority w:val="1"/>
    <w:semiHidden w:val="on"/>
    <w:unhideWhenUsed w:val="on"/>
  </w:style>
  <w:style w:type="numbering" w:default="1" w:styleId="NoList">
    <w:name w:val="No List"/>
    <w:uiPriority w:val="99"/>
    <w:semiHidden w:val="on"/>
    <w:unhideWhenUsed w:val="on"/>
  </w:style>
  <w:style w:type="paragraph" w:styleId="Title">
    <w:name w:val="Title"/>
    <w:basedOn w:val="Normal"/>
    <w:uiPriority w:val="10"/>
    <w:qFormat w:val="on"/>
    <w:pPr>
      <w:jc w:val="center"/>
    </w:pPr>
    <w:rPr>
      <w:b/>
      <w:bCs/>
      <w:color w:val="000000"/>
      <w:sz w:val="22"/>
    </w:rPr>
  </w:style>
  <w:style w:type="paragraph" w:styleId="BodyText">
    <w:name w:val="Body Text"/>
    <w:basedOn w:val="Normal"/>
    <w:uiPriority w:val="99"/>
    <w:pPr>
      <w:jc w:val="both"/>
    </w:pPr>
    <w:rPr>
      <w:color w:val="000000"/>
    </w:rPr>
  </w:style>
  <w:style w:type="paragraph" w:styleId="BodyText2">
    <w:name w:val="Body Text 2"/>
    <w:basedOn w:val="Normal"/>
    <w:uiPriority w:val="99"/>
    <w:pPr>
      <w:jc w:val="both"/>
    </w:pPr>
    <w:rPr>
      <w:color w:val="000000"/>
      <w:sz w:val="22"/>
    </w:rPr>
  </w:style>
  <w:style w:type="paragraph" w:styleId="BodyText3">
    <w:name w:val="Body Text 3"/>
    <w:basedOn w:val="Normal"/>
    <w:uiPriority w:val="99"/>
    <w:pPr>
      <w:jc w:val="both"/>
    </w:pPr>
    <w:rPr>
      <w:sz w:val="22"/>
    </w:rPr>
  </w:style>
  <w:style w:type="paragraph" w:styleId="BodyTextIndent">
    <w:name w:val="Body Text Indent"/>
    <w:basedOn w:val="Normal"/>
    <w:uiPriority w:val="99"/>
    <w:pPr>
      <w:spacing w:after="120"/>
      <w:ind w:left="283"/>
    </w:pPr>
  </w:style>
  <w:style w:type="paragraph" w:styleId="Normal(Web)">
    <w:name w:val="Normal (Web)"/>
    <w:basedOn w:val="Normal"/>
    <w:uiPriority w:val="99"/>
    <w:pPr>
      <w:spacing w:before="100" w:after="100"/>
    </w:pPr>
    <w:rPr>
      <w:rFonts w:ascii="Arial Unicode MS" w:cs="Arial Unicode MS" w:eastAsia="Arial Unicode MS" w:hAnsi="Arial Unicode MS"/>
      <w:lang w:val="en-GB"/>
    </w:rPr>
  </w:style>
  <w:style w:type="character" w:styleId="Annotationreference">
    <w:name w:val="Annotation reference"/>
    <w:uiPriority w:val="99"/>
    <w:rPr>
      <w:w w:val="100"/>
      <w:position w:val="-1"/>
      <w:sz w:val="16"/>
      <w:szCs w:val="16"/>
      <w:vertAlign w:val="baseline"/>
      <w:cs w:val="off"/>
    </w:rPr>
  </w:style>
  <w:style w:type="paragraph" w:styleId="Annotationtext">
    <w:name w:val="Annotation text"/>
    <w:basedOn w:val="Normal"/>
    <w:uiPriority w:val="99"/>
    <w:rPr>
      <w:sz w:val="20"/>
      <w:szCs w:val="20"/>
    </w:rPr>
  </w:style>
  <w:style w:type="character" w:customStyle="1" w:styleId="CommentTextChar">
    <w:name w:val="Comment Text Char"/>
    <w:uiPriority w:val="99"/>
    <w:rPr>
      <w:w w:val="100"/>
      <w:position w:val="-1"/>
      <w:vertAlign w:val="baseline"/>
      <w:cs w:val="off"/>
      <w:lang w:eastAsia="en-US"/>
    </w:rPr>
  </w:style>
  <w:style w:type="paragraph" w:styleId="Annotationsubject">
    <w:name w:val="Annotation subject"/>
    <w:basedOn w:val="Annotationtext"/>
    <w:next w:val="Annotationtext"/>
    <w:uiPriority w:val="99"/>
    <w:rPr>
      <w:b/>
      <w:bCs/>
    </w:rPr>
  </w:style>
  <w:style w:type="character" w:customStyle="1" w:styleId="CommentSubjectChar">
    <w:name w:val="Comment Subject Char"/>
    <w:uiPriority w:val="99"/>
    <w:rPr>
      <w:b/>
      <w:bCs/>
      <w:w w:val="100"/>
      <w:position w:val="-1"/>
      <w:vertAlign w:val="baseline"/>
      <w:cs w:val="off"/>
      <w:lang w:eastAsia="en-US"/>
    </w:rPr>
  </w:style>
  <w:style w:type="paragraph" w:styleId="BalloonText">
    <w:name w:val="Balloon Text"/>
    <w:basedOn w:val="Normal"/>
    <w:uiPriority w:val="99"/>
    <w:rPr>
      <w:rFonts w:ascii="Tahoma" w:cs="Tahoma" w:hAnsi="Tahoma"/>
      <w:sz w:val="16"/>
      <w:szCs w:val="16"/>
    </w:rPr>
  </w:style>
  <w:style w:type="character" w:customStyle="1" w:styleId="BalloonTextChar">
    <w:name w:val="Balloon Text Char"/>
    <w:uiPriority w:val="99"/>
    <w:rPr>
      <w:rFonts w:ascii="Tahoma" w:cs="Tahoma" w:hAnsi="Tahoma"/>
      <w:w w:val="100"/>
      <w:position w:val="-1"/>
      <w:sz w:val="16"/>
      <w:szCs w:val="16"/>
      <w:vertAlign w:val="baseline"/>
      <w:cs w:val="off"/>
      <w:lang w:eastAsia="en-US"/>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paragraph" w:styleId="Revision">
    <w:name w:val="Revision"/>
    <w:uiPriority w:val="99"/>
    <w:pPr>
      <w:spacing w:line="1" w:lineRule="atLeast"/>
      <w:ind w:left="-1"/>
    </w:pPr>
    <w:rPr>
      <w:position w:val="-1"/>
      <w:lang w:eastAsia="en-US"/>
    </w:rPr>
  </w:style>
  <w:style w:type="paragraph" w:customStyle="1" w:styleId="Default">
    <w:name w:val="Default"/>
    <w:uiPriority w:val="99"/>
    <w:pPr>
      <w:spacing w:line="1" w:lineRule="atLeast"/>
      <w:ind w:left="-1"/>
    </w:pPr>
    <w:rPr>
      <w:color w:val="000000"/>
      <w:position w:val="-1"/>
    </w:rPr>
  </w:style>
  <w:style w:type="paragraph" w:styleId="Header">
    <w:name w:val="Header"/>
    <w:basedOn w:val="Normal"/>
    <w:uiPriority w:val="99"/>
    <w:pPr>
      <w:tabs>
        <w:tab w:val="center" w:pos="4153"/>
        <w:tab w:val="right" w:pos="8306"/>
      </w:tabs>
    </w:pPr>
  </w:style>
  <w:style w:type="character" w:customStyle="1" w:styleId="HeaderChar">
    <w:name w:val="Header Char"/>
    <w:uiPriority w:val="99"/>
    <w:rPr>
      <w:w w:val="100"/>
      <w:position w:val="-1"/>
      <w:sz w:val="24"/>
      <w:szCs w:val="24"/>
      <w:vertAlign w:val="baseline"/>
      <w:cs w:val="off"/>
      <w:lang w:eastAsia="en-US"/>
    </w:rPr>
  </w:style>
  <w:style w:type="paragraph" w:styleId="Footer">
    <w:name w:val="Footer"/>
    <w:basedOn w:val="Normal"/>
    <w:uiPriority w:val="99"/>
    <w:pPr>
      <w:tabs>
        <w:tab w:val="center" w:pos="4153"/>
        <w:tab w:val="right" w:pos="8306"/>
      </w:tabs>
    </w:pPr>
  </w:style>
  <w:style w:type="character" w:customStyle="1" w:styleId="FooterChar">
    <w:name w:val="Footer Char"/>
    <w:uiPriority w:val="99"/>
    <w:rPr>
      <w:w w:val="100"/>
      <w:position w:val="-1"/>
      <w:sz w:val="24"/>
      <w:szCs w:val="24"/>
      <w:vertAlign w:val="baseline"/>
      <w:cs w:val="off"/>
      <w:lang w:eastAsia="en-US"/>
    </w:rPr>
  </w:style>
  <w:style w:type="character" w:styleId="Emphasis">
    <w:name w:val="Emphasis"/>
    <w:uiPriority w:val="99"/>
    <w:rPr>
      <w:b/>
      <w:bCs/>
      <w:w w:val="100"/>
      <w:position w:val="-1"/>
      <w:vertAlign w:val="baseline"/>
      <w:cs w:val="off"/>
    </w:rPr>
  </w:style>
  <w:style w:type="character" w:customStyle="1" w:styleId="St1">
    <w:name w:val="St1"/>
    <w:uiPriority w:val="99"/>
    <w:rPr>
      <w:w w:val="100"/>
      <w:position w:val="-1"/>
      <w:vertAlign w:val="baseline"/>
      <w:cs w:val="off"/>
    </w:rPr>
  </w:style>
  <w:style w:type="table" w:styleId="TableGrid">
    <w:name w:val="Table Grid"/>
    <w:basedOn w:val="NormalTable"/>
    <w:uiPriority w:val="99"/>
    <w:pPr>
      <w:spacing w:line="1" w:lineRule="atLeast"/>
      <w:ind w:left="-1"/>
    </w:pPr>
    <w:rPr>
      <w:position w:val="-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val="on"/>
    <w:unhideWhenUsed w:val="on"/>
    <w:rPr>
      <w:color w:val="605e5c"/>
      <w:shd w:val="clear" w:color="auto" w:fill="e1dfdd"/>
    </w:rPr>
  </w:style>
  <w:style w:type="paragraph" w:styleId="Subtitle">
    <w:name w:val="Subtitle"/>
    <w:basedOn w:val="Normal"/>
    <w:next w:val="Normal"/>
    <w:uiPriority w:val="99"/>
    <w:pPr>
      <w:keepNext w:val="on"/>
      <w:keepLines w:val="on"/>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3" Type="http://schemas.openxmlformats.org/officeDocument/2006/relationships/image" Target="media/image1.png"/><Relationship Id="rId14" Type="http://schemas.openxmlformats.org/officeDocument/2006/relationships/header" Target="header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renars.kleins@daugavasstadions.lv" TargetMode="External"/><Relationship Id="rId8" Type="http://schemas.openxmlformats.org/officeDocument/2006/relationships/hyperlink" Target="mailto:info@lnsc.lv" TargetMode="External"/></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TbCkFKab46s6go/wBT7YlgedAg==">CgMxLjAyCWlkLmdqZGd4czIIaC5namRneHMyCWguMzBqMHpsbDIJaC4xZm9iOXRlMgloLjN6bnlzaDc4AHIhMWw3T1p5WmxGRDBuWG11Qml3QnpvNkM0ZUl3NFFmWnRf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Solo</dc:creator>
  <cp:lastModifiedBy>Ingars Ivanovs</cp:lastModifiedBy>
</cp:coreProperties>
</file>